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9C3" w:rsidRDefault="007A39C3">
      <w:pPr>
        <w:pStyle w:val="awTB00chTitle"/>
      </w:pPr>
      <w:r>
        <w:rPr>
          <w:sz w:val="44"/>
        </w:rPr>
        <w:t>Chapter 1</w:t>
      </w:r>
      <w:r>
        <w:rPr>
          <w:sz w:val="44"/>
        </w:rPr>
        <w:br/>
      </w:r>
      <w:r>
        <w:t>An Introduction to International Trade</w:t>
      </w:r>
    </w:p>
    <w:p w:rsidR="007A39C3" w:rsidRDefault="007A39C3">
      <w:pPr>
        <w:pStyle w:val="T1"/>
      </w:pPr>
      <w:r>
        <w:t xml:space="preserve">This chapter provides an overview to the study of international economics and to the material covered </w:t>
      </w:r>
      <w:r>
        <w:br/>
        <w:t>in this textbook. It offers an extensive discussion of real world data on the characteristics of the various countries of the world, including their standards of living and the importance of international trade to their economies. It also discusses various aspects of the nature of international trade in today’s world such as the commodity composition of international trade and the direction of international trade flows.</w:t>
      </w:r>
    </w:p>
    <w:p w:rsidR="007A39C3" w:rsidRDefault="007A39C3">
      <w:pPr>
        <w:pStyle w:val="T2"/>
      </w:pPr>
      <w:r>
        <w:t>The book includes considerable amounts of data, especially in this chapter. Students should be encouraged to peruse this data—perhaps by challenging them to discover “interesting facts” or by giving them an international trade IQ test—including questions such as which country is the world’s largest exporter, etc. The chapter previews the Heckscher-Ohlin theory of trade flows in its discussion of U.S.-Japan trade patterns. Students could be prompted to search through the tables for other examples of trade patterns that have similar regularities to them. In urging students to look for and to attempt to explain these patterns, one is laying a solid foundation for the theoretical work that will be developed in the chapters to come.</w:t>
      </w:r>
    </w:p>
    <w:p w:rsidR="007A39C3" w:rsidRDefault="007A39C3">
      <w:pPr>
        <w:pStyle w:val="T2"/>
      </w:pPr>
      <w:r>
        <w:t xml:space="preserve">The data for Table 1.1 were taken from several tables found in the back of the </w:t>
      </w:r>
      <w:r>
        <w:rPr>
          <w:i/>
          <w:iCs/>
        </w:rPr>
        <w:t>World Development Report</w:t>
      </w:r>
      <w:r>
        <w:t xml:space="preserve">, published for the World Bank by Oxford University Press. This volume contains many more tables of data and is a useful source for many additional “box items” such as those that we have inserted throughout </w:t>
      </w:r>
      <w:r>
        <w:br/>
        <w:t>the text. Note that we have included a column of data on PPP estimates of real GNP per capita. The construction of these measures is aimed at providing better cross</w:t>
      </w:r>
      <w:r w:rsidR="00CC11F1">
        <w:t>-</w:t>
      </w:r>
      <w:r>
        <w:t xml:space="preserve">country comparisons of standards of living, and the differences between these levels and standard measures of GNP per capita are often quite large. Another excellent source of data is the </w:t>
      </w:r>
      <w:r>
        <w:rPr>
          <w:i/>
          <w:iCs/>
        </w:rPr>
        <w:t>Handbook of International Trade and Development Statistics</w:t>
      </w:r>
      <w:r>
        <w:t xml:space="preserve"> published by the United Nations Conference on Trade and Development. This volume contains information on the export and import structure of your country by main product categories and selected commodity groups. This is an excellent way of teaching fundamental patterns of comparative advantage. In some cases it also provides an opportunity to illustrate the phenomenon of intra</w:t>
      </w:r>
      <w:r w:rsidR="00CC11F1">
        <w:t>-</w:t>
      </w:r>
      <w:r>
        <w:t xml:space="preserve">industry trade. This concept is especially important if you intend to cover the material in the latter part of Chapter 5. Finally, tables are presented that calculate the degree of commodity concentration and diversification of exports </w:t>
      </w:r>
      <w:r>
        <w:br/>
        <w:t xml:space="preserve">by country over time. These numbers are useful when discussing how trade leads to specialization in the production of a few items. The </w:t>
      </w:r>
      <w:r>
        <w:rPr>
          <w:i/>
          <w:iCs/>
        </w:rPr>
        <w:t>Direction of Trade Statistics Yearbook</w:t>
      </w:r>
      <w:r>
        <w:t xml:space="preserve">, published by the International Monetary Fund, presents bilateral trade flows (exports and imports) for all the countries that belong to </w:t>
      </w:r>
      <w:r>
        <w:br/>
        <w:t>the IMF. The material here can be used to reinforce the idea that distance plays a very important role in determining trade patterns. These data can also be used to make the point that, even though we will later assume balanced international trade, bilateral trade flows need not be balanced; trade deficits in one direction are often countered by trade surpluses in another (e.g., compare Australia-Japan trade with</w:t>
      </w:r>
      <w:r>
        <w:br/>
        <w:t>Japan-U.S. trade).</w:t>
      </w:r>
    </w:p>
    <w:p w:rsidR="007A39C3" w:rsidRDefault="007A39C3">
      <w:pPr>
        <w:pStyle w:val="awTB01questionHead"/>
        <w:spacing w:before="0"/>
      </w:pPr>
      <w:r>
        <w:br w:type="page"/>
      </w:r>
      <w:r>
        <w:rPr>
          <w:szCs w:val="28"/>
        </w:rPr>
        <w:sym w:font="Wingdings" w:char="F06E"/>
      </w:r>
      <w:r>
        <w:t> </w:t>
      </w:r>
      <w:r>
        <w:t>Chapter Outline</w:t>
      </w:r>
    </w:p>
    <w:p w:rsidR="007A39C3" w:rsidRDefault="007A39C3">
      <w:pPr>
        <w:pStyle w:val="T1"/>
        <w:spacing w:after="60"/>
      </w:pPr>
      <w:r>
        <w:t>Introduction</w:t>
      </w:r>
    </w:p>
    <w:p w:rsidR="007A39C3" w:rsidRDefault="007A39C3">
      <w:pPr>
        <w:pStyle w:val="T1"/>
        <w:spacing w:after="60"/>
      </w:pPr>
      <w:r>
        <w:t>Characteristics of National Economies</w:t>
      </w:r>
    </w:p>
    <w:p w:rsidR="007A39C3" w:rsidRDefault="007A39C3">
      <w:pPr>
        <w:pStyle w:val="T1"/>
        <w:spacing w:after="60"/>
      </w:pPr>
      <w:r>
        <w:t> </w:t>
      </w:r>
      <w:r>
        <w:t> </w:t>
      </w:r>
      <w:r>
        <w:t>Economic Growth</w:t>
      </w:r>
    </w:p>
    <w:p w:rsidR="007A39C3" w:rsidRDefault="007A39C3">
      <w:pPr>
        <w:pStyle w:val="T1"/>
        <w:spacing w:after="60"/>
      </w:pPr>
      <w:r>
        <w:t> </w:t>
      </w:r>
      <w:r>
        <w:t> </w:t>
      </w:r>
      <w:r>
        <w:t>International Trade</w:t>
      </w:r>
    </w:p>
    <w:p w:rsidR="007A39C3" w:rsidRDefault="007A39C3">
      <w:pPr>
        <w:pStyle w:val="T1"/>
        <w:spacing w:after="60"/>
      </w:pPr>
      <w:r>
        <w:t>The Direction of International Trade</w:t>
      </w:r>
    </w:p>
    <w:p w:rsidR="007A39C3" w:rsidRDefault="007A39C3">
      <w:pPr>
        <w:pStyle w:val="T1"/>
        <w:spacing w:after="60"/>
      </w:pPr>
      <w:r>
        <w:t>What Goods Do Countries Trade?</w:t>
      </w:r>
    </w:p>
    <w:p w:rsidR="007A39C3" w:rsidRDefault="007A39C3">
      <w:pPr>
        <w:pStyle w:val="T1"/>
        <w:spacing w:after="60"/>
      </w:pPr>
      <w:r>
        <w:t>Summary</w:t>
      </w:r>
    </w:p>
    <w:p w:rsidR="007A39C3" w:rsidRDefault="007A39C3">
      <w:pPr>
        <w:pStyle w:val="T1"/>
      </w:pPr>
      <w:r>
        <w:t>Exercises</w:t>
      </w:r>
    </w:p>
    <w:p w:rsidR="007A39C3" w:rsidRDefault="007A39C3">
      <w:pPr>
        <w:pStyle w:val="awTB01questionHead"/>
      </w:pPr>
      <w:r>
        <w:rPr>
          <w:szCs w:val="28"/>
        </w:rPr>
        <w:sym w:font="Wingdings" w:char="F06E"/>
      </w:r>
      <w:r>
        <w:t> </w:t>
      </w:r>
      <w:r>
        <w:t>Suggested Answers for the End-of-Chapter Exercises</w:t>
      </w:r>
    </w:p>
    <w:p w:rsidR="007A39C3" w:rsidRDefault="007A39C3">
      <w:pPr>
        <w:pStyle w:val="MCQList1"/>
        <w:spacing w:before="0"/>
        <w:ind w:left="446" w:hanging="446"/>
      </w:pPr>
      <w:r>
        <w:tab/>
        <w:t>1.</w:t>
      </w:r>
      <w:r>
        <w:tab/>
        <w:t>Explain why neighboring countries tend to trade extensively with each other.</w:t>
      </w:r>
    </w:p>
    <w:p w:rsidR="007A39C3" w:rsidRDefault="007A39C3">
      <w:pPr>
        <w:pStyle w:val="MCQList1"/>
        <w:spacing w:before="120"/>
        <w:ind w:left="446" w:hanging="446"/>
      </w:pPr>
      <w:r>
        <w:tab/>
      </w:r>
      <w:r>
        <w:tab/>
        <w:t>The most obvious answer is transportation costs, both in money and in time. A firm will buy components from the closer supplier rather than one fa</w:t>
      </w:r>
      <w:r w:rsidR="00CC11F1">
        <w:t>r</w:t>
      </w:r>
      <w:r>
        <w:t xml:space="preserve">ther away (given the same quality of product) because transportation will likely be faster and less expensive. For example, </w:t>
      </w:r>
      <w:smartTag w:uri="urn:schemas-microsoft-com:office:smarttags" w:element="country-region">
        <w:r>
          <w:t>U.S.</w:t>
        </w:r>
      </w:smartTag>
      <w:r>
        <w:t xml:space="preserve"> automobile manufacturers buy more parts from </w:t>
      </w:r>
      <w:smartTag w:uri="urn:schemas-microsoft-com:office:smarttags" w:element="country-region">
        <w:r>
          <w:t>Canada</w:t>
        </w:r>
      </w:smartTag>
      <w:r>
        <w:t xml:space="preserve"> than from </w:t>
      </w:r>
      <w:smartTag w:uri="urn:schemas-microsoft-com:office:smarttags" w:element="country-region">
        <w:smartTag w:uri="urn:schemas-microsoft-com:office:smarttags" w:element="place">
          <w:r>
            <w:t>Germany</w:t>
          </w:r>
        </w:smartTag>
      </w:smartTag>
      <w:r>
        <w:t>. Also, individuals in countries that share borders are probably more familiar with each other’s business practices and customs, resulting in lower transactions costs.</w:t>
      </w:r>
    </w:p>
    <w:p w:rsidR="007A39C3" w:rsidRDefault="007A39C3">
      <w:pPr>
        <w:pStyle w:val="MCQList1"/>
      </w:pPr>
      <w:r>
        <w:tab/>
        <w:t>2.</w:t>
      </w:r>
      <w:r>
        <w:tab/>
        <w:t xml:space="preserve">Use the information in text Tables 1.4 and 1.5 and your knowledge of the Mexican economy to summarize and explain the trade pattern of </w:t>
      </w:r>
      <w:smartTag w:uri="urn:schemas-microsoft-com:office:smarttags" w:element="country-region">
        <w:smartTag w:uri="urn:schemas-microsoft-com:office:smarttags" w:element="place">
          <w:r>
            <w:t>Mexico</w:t>
          </w:r>
        </w:smartTag>
      </w:smartTag>
      <w:r>
        <w:t>.</w:t>
      </w:r>
    </w:p>
    <w:p w:rsidR="007A39C3" w:rsidRDefault="007A39C3">
      <w:pPr>
        <w:pStyle w:val="MCQList1"/>
        <w:spacing w:before="120"/>
        <w:ind w:left="446" w:hanging="446"/>
      </w:pPr>
      <w:r>
        <w:tab/>
      </w:r>
      <w:r>
        <w:tab/>
      </w:r>
      <w:smartTag w:uri="urn:schemas-microsoft-com:office:smarttags" w:element="country-region">
        <w:r>
          <w:t>Mexico</w:t>
        </w:r>
      </w:smartTag>
      <w:r>
        <w:t xml:space="preserve"> is a large, developing country whose most important trading partner is the </w:t>
      </w:r>
      <w:smartTag w:uri="urn:schemas-microsoft-com:office:smarttags" w:element="country-region">
        <w:smartTag w:uri="urn:schemas-microsoft-com:office:smarttags" w:element="place">
          <w:r>
            <w:t>United States</w:t>
          </w:r>
        </w:smartTag>
      </w:smartTag>
      <w:r>
        <w:t xml:space="preserve">. Because NAFTA provides </w:t>
      </w:r>
      <w:smartTag w:uri="urn:schemas-microsoft-com:office:smarttags" w:element="country-region">
        <w:r>
          <w:t>Mexico</w:t>
        </w:r>
      </w:smartTag>
      <w:r>
        <w:t xml:space="preserve"> with preferential access to </w:t>
      </w:r>
      <w:smartTag w:uri="urn:schemas-microsoft-com:office:smarttags" w:element="country-region">
        <w:r>
          <w:t>U.S.</w:t>
        </w:r>
      </w:smartTag>
      <w:r>
        <w:t xml:space="preserve"> markets, we should expect </w:t>
      </w:r>
      <w:smartTag w:uri="urn:schemas-microsoft-com:office:smarttags" w:element="country-region">
        <w:r>
          <w:t>Mexico</w:t>
        </w:r>
      </w:smartTag>
      <w:r>
        <w:t xml:space="preserve"> to export products in high demand in the </w:t>
      </w:r>
      <w:smartTag w:uri="urn:schemas-microsoft-com:office:smarttags" w:element="country-region">
        <w:smartTag w:uri="urn:schemas-microsoft-com:office:smarttags" w:element="place">
          <w:r>
            <w:t>United States</w:t>
          </w:r>
        </w:smartTag>
      </w:smartTag>
      <w:r>
        <w:t xml:space="preserve">. In addition, because </w:t>
      </w:r>
      <w:smartTag w:uri="urn:schemas-microsoft-com:office:smarttags" w:element="country-region">
        <w:smartTag w:uri="urn:schemas-microsoft-com:office:smarttags" w:element="place">
          <w:r>
            <w:t>Mexico</w:t>
          </w:r>
        </w:smartTag>
      </w:smartTag>
      <w:r>
        <w:t xml:space="preserve"> has significant oil reserves, petroleum should be an important export. From Table 1.4, we see that </w:t>
      </w:r>
      <w:smartTag w:uri="urn:schemas-microsoft-com:office:smarttags" w:element="country-region">
        <w:r>
          <w:t>Mexico</w:t>
        </w:r>
      </w:smartTag>
      <w:r>
        <w:t xml:space="preserve">’s exports are dominated by </w:t>
      </w:r>
      <w:r w:rsidR="00CC11F1">
        <w:t>machines and transport equipment (56%),</w:t>
      </w:r>
      <w:r>
        <w:t xml:space="preserve"> motor vehicles</w:t>
      </w:r>
      <w:r w:rsidR="00CC11F1">
        <w:t xml:space="preserve"> (17%)</w:t>
      </w:r>
      <w:r>
        <w:t xml:space="preserve">, </w:t>
      </w:r>
      <w:r w:rsidR="00CC11F1">
        <w:t xml:space="preserve">and </w:t>
      </w:r>
      <w:r>
        <w:t xml:space="preserve">miscellaneous manufactures </w:t>
      </w:r>
      <w:r w:rsidR="00CC11F1">
        <w:t>(9%).</w:t>
      </w:r>
      <w:r>
        <w:t xml:space="preserve"> most destined for the </w:t>
      </w:r>
      <w:smartTag w:uri="urn:schemas-microsoft-com:office:smarttags" w:element="country-region">
        <w:smartTag w:uri="urn:schemas-microsoft-com:office:smarttags" w:element="place">
          <w:r>
            <w:t>U.S.</w:t>
          </w:r>
        </w:smartTag>
      </w:smartTag>
      <w:r>
        <w:t xml:space="preserve"> market. Petroleum </w:t>
      </w:r>
      <w:r w:rsidR="00CC11F1">
        <w:t xml:space="preserve">products </w:t>
      </w:r>
      <w:r>
        <w:t>accounted for about 1</w:t>
      </w:r>
      <w:r w:rsidR="00CC11F1">
        <w:t>4</w:t>
      </w:r>
      <w:r>
        <w:t>% of exports, down from 36% in the early 1990s. This reliance on petroleum exports means Mexican income is critically dependent on oil prices—and illustrates why growth in Mexico was very high in the 1970s when oil prices were high, and also why income in the 1980s dropped (along with the price of oil).</w:t>
      </w:r>
    </w:p>
    <w:p w:rsidR="007A39C3" w:rsidRDefault="007A39C3">
      <w:pPr>
        <w:pStyle w:val="MCQList1"/>
        <w:spacing w:before="120"/>
        <w:ind w:left="446" w:hanging="446"/>
      </w:pPr>
      <w:r>
        <w:tab/>
      </w:r>
      <w:r>
        <w:tab/>
      </w:r>
      <w:smartTag w:uri="urn:schemas-microsoft-com:office:smarttags" w:element="country-region">
        <w:smartTag w:uri="urn:schemas-microsoft-com:office:smarttags" w:element="place">
          <w:r>
            <w:t>Mexico</w:t>
          </w:r>
        </w:smartTag>
      </w:smartTag>
      <w:r>
        <w:t>’s imports are also widely distributed. Machinery and transport equipment are the most important category of imports (4</w:t>
      </w:r>
      <w:r w:rsidR="00CC11F1">
        <w:t>7</w:t>
      </w:r>
      <w:r>
        <w:t>%), supplemented by large imports of basic manufactures (1</w:t>
      </w:r>
      <w:r w:rsidR="00CC11F1">
        <w:t>4</w:t>
      </w:r>
      <w:r>
        <w:t>%), chemicals (1</w:t>
      </w:r>
      <w:r w:rsidR="00CC11F1">
        <w:t>1</w:t>
      </w:r>
      <w:r>
        <w:t>%), and miscellaneous manufactures (</w:t>
      </w:r>
      <w:r w:rsidR="00CC11F1">
        <w:t>9</w:t>
      </w:r>
      <w:r>
        <w:t xml:space="preserve">%). This pattern of imports is consistent with </w:t>
      </w:r>
      <w:r>
        <w:br/>
        <w:t>a developing country trying to establish a manufacturing and industrial base for its economy.</w:t>
      </w:r>
    </w:p>
    <w:p w:rsidR="007A39C3" w:rsidRDefault="007A39C3">
      <w:pPr>
        <w:pStyle w:val="MCQList1"/>
      </w:pPr>
      <w:r>
        <w:tab/>
        <w:t>3.</w:t>
      </w:r>
      <w:r>
        <w:tab/>
        <w:t>Find five interesting facts in Table 1.1.</w:t>
      </w:r>
    </w:p>
    <w:p w:rsidR="007A39C3" w:rsidRDefault="007A39C3">
      <w:pPr>
        <w:pStyle w:val="MCQList1"/>
        <w:spacing w:before="120"/>
        <w:ind w:left="446" w:hanging="446"/>
      </w:pPr>
      <w:r>
        <w:tab/>
      </w:r>
      <w:r>
        <w:tab/>
        <w:t>Many answers are possible to this question. The following list represents an example of potential answers.</w:t>
      </w:r>
    </w:p>
    <w:p w:rsidR="007A39C3" w:rsidRDefault="007A39C3">
      <w:pPr>
        <w:pStyle w:val="MCQList2"/>
      </w:pPr>
      <w:r>
        <w:t>a.</w:t>
      </w:r>
      <w:r>
        <w:tab/>
      </w:r>
      <w:r w:rsidR="00CC11F1">
        <w:t>From 1980 to 2009, the index of openness decreased on average for both low and middle income countries, and slightly increased for high income countries. The latter group’s index remained the highest.</w:t>
      </w:r>
    </w:p>
    <w:p w:rsidR="00CC11F1" w:rsidRDefault="007A39C3" w:rsidP="00CC11F1">
      <w:pPr>
        <w:pStyle w:val="MCQList2"/>
      </w:pPr>
      <w:r>
        <w:t>b.</w:t>
      </w:r>
      <w:r>
        <w:tab/>
      </w:r>
      <w:r w:rsidR="00CC11F1">
        <w:t>Average annual growth rate was lowest for high income countries for the 2000-09 period, with several countries having growth rates of less than 1% and one (</w:t>
      </w:r>
      <w:smartTag w:uri="urn:schemas-microsoft-com:office:smarttags" w:element="country-region">
        <w:smartTag w:uri="urn:schemas-microsoft-com:office:smarttags" w:element="place">
          <w:r w:rsidR="00CC11F1">
            <w:t>Italy</w:t>
          </w:r>
        </w:smartTag>
      </w:smartTag>
      <w:r w:rsidR="00CC11F1">
        <w:t xml:space="preserve">) experiencing negative growth. </w:t>
      </w:r>
    </w:p>
    <w:p w:rsidR="007A39C3" w:rsidRDefault="007A39C3" w:rsidP="00CC11F1">
      <w:pPr>
        <w:pStyle w:val="MCQList2"/>
      </w:pPr>
      <w:r>
        <w:t>c.</w:t>
      </w:r>
      <w:r>
        <w:tab/>
      </w:r>
      <w:r w:rsidR="00D67C5D">
        <w:t xml:space="preserve">Low income countries from Africa such as </w:t>
      </w:r>
      <w:smartTag w:uri="urn:schemas-microsoft-com:office:smarttags" w:element="country-region">
        <w:r w:rsidR="00D67C5D">
          <w:t>Chad</w:t>
        </w:r>
      </w:smartTag>
      <w:r w:rsidR="00D67C5D">
        <w:t xml:space="preserve">, </w:t>
      </w:r>
      <w:smartTag w:uri="urn:schemas-microsoft-com:office:smarttags" w:element="country-region">
        <w:r w:rsidR="00D67C5D">
          <w:t>Sierra Leone</w:t>
        </w:r>
      </w:smartTag>
      <w:r w:rsidR="00D67C5D">
        <w:t xml:space="preserve">, </w:t>
      </w:r>
      <w:smartTag w:uri="urn:schemas-microsoft-com:office:smarttags" w:element="country-region">
        <w:r w:rsidR="00D67C5D">
          <w:t>Ethiopia</w:t>
        </w:r>
      </w:smartTag>
      <w:r w:rsidR="00D67C5D">
        <w:t xml:space="preserve">, and </w:t>
      </w:r>
      <w:smartTag w:uri="urn:schemas-microsoft-com:office:smarttags" w:element="country-region">
        <w:smartTag w:uri="urn:schemas-microsoft-com:office:smarttags" w:element="place">
          <w:r w:rsidR="00D67C5D">
            <w:t>Mozambique</w:t>
          </w:r>
        </w:smartTag>
      </w:smartTag>
      <w:r w:rsidR="00D67C5D">
        <w:t xml:space="preserve"> experienced high growth rates ranging from 5.4 to 7.2% during the period. High income countries from Eastern Europe such as the </w:t>
      </w:r>
      <w:smartTag w:uri="urn:schemas-microsoft-com:office:smarttags" w:element="PlaceName">
        <w:r w:rsidR="00D67C5D">
          <w:t>Slovak</w:t>
        </w:r>
      </w:smartTag>
      <w:r w:rsidR="00D67C5D">
        <w:t xml:space="preserve"> </w:t>
      </w:r>
      <w:smartTag w:uri="urn:schemas-microsoft-com:office:smarttags" w:element="PlaceType">
        <w:r w:rsidR="00D67C5D">
          <w:t>Republic</w:t>
        </w:r>
      </w:smartTag>
      <w:r w:rsidR="00D67C5D">
        <w:t xml:space="preserve"> and </w:t>
      </w:r>
      <w:smartTag w:uri="urn:schemas-microsoft-com:office:smarttags" w:element="country-region">
        <w:r w:rsidR="00D67C5D">
          <w:t>Poland</w:t>
        </w:r>
      </w:smartTag>
      <w:r w:rsidR="00D67C5D">
        <w:t xml:space="preserve">, and Asian countries such as </w:t>
      </w:r>
      <w:smartTag w:uri="urn:schemas-microsoft-com:office:smarttags" w:element="country-region">
        <w:r w:rsidR="00D67C5D">
          <w:t>Singapore</w:t>
        </w:r>
      </w:smartTag>
      <w:r w:rsidR="00D67C5D">
        <w:t xml:space="preserve"> and </w:t>
      </w:r>
      <w:smartTag w:uri="urn:schemas-microsoft-com:office:smarttags" w:element="place">
        <w:r w:rsidR="00D67C5D">
          <w:t>Hong Kong</w:t>
        </w:r>
      </w:smartTag>
      <w:r w:rsidR="00D67C5D">
        <w:t xml:space="preserve"> had respectable rates of 4-6%. The country with the fastest growth was </w:t>
      </w:r>
      <w:smartTag w:uri="urn:schemas-microsoft-com:office:smarttags" w:element="country-region">
        <w:smartTag w:uri="urn:schemas-microsoft-com:office:smarttags" w:element="place">
          <w:r w:rsidR="00D67C5D">
            <w:t>China</w:t>
          </w:r>
        </w:smartTag>
      </w:smartTag>
      <w:r w:rsidR="00D67C5D">
        <w:t xml:space="preserve">, with an impressive 10% average growth rate. Finally, other middle income countries with rapid growth were </w:t>
      </w:r>
      <w:smartTag w:uri="urn:schemas-microsoft-com:office:smarttags" w:element="country-region">
        <w:r w:rsidR="00D67C5D">
          <w:t>India</w:t>
        </w:r>
      </w:smartTag>
      <w:r w:rsidR="00D67C5D">
        <w:t xml:space="preserve">, </w:t>
      </w:r>
      <w:smartTag w:uri="urn:schemas-microsoft-com:office:smarttags" w:element="country-region">
        <w:r w:rsidR="00D67C5D">
          <w:t>Russia</w:t>
        </w:r>
      </w:smartTag>
      <w:r w:rsidR="00D67C5D">
        <w:t xml:space="preserve">, </w:t>
      </w:r>
      <w:smartTag w:uri="urn:schemas-microsoft-com:office:smarttags" w:element="country-region">
        <w:r w:rsidR="00D67C5D">
          <w:t>Romania</w:t>
        </w:r>
      </w:smartTag>
      <w:r w:rsidR="00D67C5D">
        <w:t xml:space="preserve">, and </w:t>
      </w:r>
      <w:smartTag w:uri="urn:schemas-microsoft-com:office:smarttags" w:element="country-region">
        <w:smartTag w:uri="urn:schemas-microsoft-com:office:smarttags" w:element="place">
          <w:r w:rsidR="00D67C5D">
            <w:t>Panama</w:t>
          </w:r>
        </w:smartTag>
      </w:smartTag>
      <w:r w:rsidR="00D67C5D">
        <w:t xml:space="preserve">. </w:t>
      </w:r>
    </w:p>
    <w:p w:rsidR="007A39C3" w:rsidRDefault="007A39C3">
      <w:pPr>
        <w:pStyle w:val="MCQList2"/>
      </w:pPr>
      <w:r>
        <w:t>d.</w:t>
      </w:r>
      <w:r>
        <w:tab/>
      </w:r>
      <w:r w:rsidR="00D67C5D">
        <w:t>All country groupings had one country that experienced negative growth rate.</w:t>
      </w:r>
    </w:p>
    <w:p w:rsidR="007A39C3" w:rsidRDefault="007A39C3">
      <w:pPr>
        <w:pStyle w:val="MCQList1"/>
      </w:pPr>
      <w:r>
        <w:tab/>
        <w:t>4.</w:t>
      </w:r>
      <w:r>
        <w:tab/>
        <w:t>Find five interesting facts in Tables 1.4 and 1.5.</w:t>
      </w:r>
    </w:p>
    <w:p w:rsidR="007A39C3" w:rsidRDefault="007A39C3">
      <w:pPr>
        <w:pStyle w:val="MCQList1"/>
        <w:spacing w:before="120"/>
        <w:ind w:left="446" w:hanging="446"/>
      </w:pPr>
      <w:r>
        <w:tab/>
      </w:r>
      <w:r>
        <w:tab/>
        <w:t>Many answers are possible to this question. The following list represents an example of potential answers.</w:t>
      </w:r>
    </w:p>
    <w:p w:rsidR="007A39C3" w:rsidRDefault="007A39C3">
      <w:pPr>
        <w:pStyle w:val="MCQList2"/>
      </w:pPr>
      <w:r>
        <w:t>a.</w:t>
      </w:r>
      <w:r>
        <w:tab/>
        <w:t>The number one category of exports of almost every country listed is machines and transport equipment.</w:t>
      </w:r>
    </w:p>
    <w:p w:rsidR="007A39C3" w:rsidRDefault="007A39C3">
      <w:pPr>
        <w:pStyle w:val="MCQList2"/>
      </w:pPr>
      <w:r>
        <w:t>b.</w:t>
      </w:r>
      <w:r>
        <w:tab/>
        <w:t>The number one category of imports of almost every country listed is also machines and transport equipment.</w:t>
      </w:r>
    </w:p>
    <w:p w:rsidR="007A39C3" w:rsidRDefault="007A39C3">
      <w:pPr>
        <w:pStyle w:val="MCQList2"/>
      </w:pPr>
      <w:r>
        <w:t>c.</w:t>
      </w:r>
      <w:r>
        <w:tab/>
        <w:t xml:space="preserve">With the exception of </w:t>
      </w:r>
      <w:smartTag w:uri="urn:schemas-microsoft-com:office:smarttags" w:element="country-region">
        <w:smartTag w:uri="urn:schemas-microsoft-com:office:smarttags" w:element="place">
          <w:r>
            <w:t>Singapore</w:t>
          </w:r>
        </w:smartTag>
      </w:smartTag>
      <w:r>
        <w:t>, each of the developed countries imports a higher percent of clothing than they import while the opposite is true of developing countries.</w:t>
      </w:r>
    </w:p>
    <w:p w:rsidR="007A39C3" w:rsidRDefault="007A39C3">
      <w:pPr>
        <w:pStyle w:val="MCQList2"/>
      </w:pPr>
      <w:r>
        <w:t>d.</w:t>
      </w:r>
      <w:r>
        <w:tab/>
        <w:t xml:space="preserve">With the exception of </w:t>
      </w:r>
      <w:smartTag w:uri="urn:schemas-microsoft-com:office:smarttags" w:element="country-region">
        <w:smartTag w:uri="urn:schemas-microsoft-com:office:smarttags" w:element="place">
          <w:r>
            <w:t>Canada</w:t>
          </w:r>
        </w:smartTag>
      </w:smartTag>
      <w:r>
        <w:t>, each of the high-income nations export</w:t>
      </w:r>
      <w:r w:rsidR="00D67C5D">
        <w:t>s</w:t>
      </w:r>
      <w:r>
        <w:t xml:space="preserve"> a higher percent of chemicals than they import while the opposite tends to be true of the developing nations.</w:t>
      </w:r>
    </w:p>
    <w:p w:rsidR="007A39C3" w:rsidRDefault="007A39C3">
      <w:pPr>
        <w:pStyle w:val="MCQList2"/>
      </w:pPr>
      <w:r>
        <w:t>e.</w:t>
      </w:r>
      <w:r>
        <w:tab/>
        <w:t xml:space="preserve">Motor vehicles form a higher percent of exports than in imports in not just </w:t>
      </w:r>
      <w:smartTag w:uri="urn:schemas-microsoft-com:office:smarttags" w:element="country-region">
        <w:r>
          <w:t>Germany</w:t>
        </w:r>
      </w:smartTag>
      <w:r>
        <w:t xml:space="preserve"> and </w:t>
      </w:r>
      <w:smartTag w:uri="urn:schemas-microsoft-com:office:smarttags" w:element="country-region">
        <w:r>
          <w:t>Japan</w:t>
        </w:r>
      </w:smartTag>
      <w:r>
        <w:t xml:space="preserve">, but also in </w:t>
      </w:r>
      <w:smartTag w:uri="urn:schemas-microsoft-com:office:smarttags" w:element="country-region">
        <w:smartTag w:uri="urn:schemas-microsoft-com:office:smarttags" w:element="place">
          <w:r>
            <w:t>Mexico</w:t>
          </w:r>
        </w:smartTag>
      </w:smartTag>
      <w:r>
        <w:t>.</w:t>
      </w:r>
    </w:p>
    <w:p w:rsidR="007A39C3" w:rsidRDefault="007A39C3">
      <w:pPr>
        <w:pStyle w:val="MCQList1"/>
      </w:pPr>
      <w:r>
        <w:tab/>
        <w:t>5.</w:t>
      </w:r>
      <w:r>
        <w:tab/>
        <w:t>Compare the export rankings of the top ten leading exports of 199</w:t>
      </w:r>
      <w:r w:rsidR="00D67C5D">
        <w:t>9</w:t>
      </w:r>
      <w:r>
        <w:t xml:space="preserve"> to the rankings of the top ten leading exports in 20</w:t>
      </w:r>
      <w:r w:rsidR="00D67C5D">
        <w:t>1</w:t>
      </w:r>
      <w:r>
        <w:t>0 (see Table 1.3). Discuss some of the reasons why these rankings have changed so dramatically.</w:t>
      </w:r>
    </w:p>
    <w:p w:rsidR="007A39C3" w:rsidRDefault="007A39C3">
      <w:pPr>
        <w:pStyle w:val="MCQList1"/>
        <w:spacing w:before="120"/>
        <w:ind w:left="446" w:hanging="446"/>
      </w:pPr>
      <w:r>
        <w:tab/>
      </w:r>
      <w:r>
        <w:tab/>
        <w:t xml:space="preserve">Crude petroleum was the </w:t>
      </w:r>
      <w:r w:rsidR="00D67C5D">
        <w:t>fourth</w:t>
      </w:r>
      <w:r>
        <w:t xml:space="preserve"> most important export in 199</w:t>
      </w:r>
      <w:r w:rsidR="00D67C5D">
        <w:t>9</w:t>
      </w:r>
      <w:r>
        <w:t xml:space="preserve"> but has climbed back to the </w:t>
      </w:r>
      <w:r w:rsidR="00D67C5D">
        <w:t xml:space="preserve">top #1 spot </w:t>
      </w:r>
      <w:r>
        <w:t>by 20</w:t>
      </w:r>
      <w:r w:rsidR="00D67C5D">
        <w:t>1</w:t>
      </w:r>
      <w:r>
        <w:t xml:space="preserve">0. This return of crude petroleum to the number one position was probably due to </w:t>
      </w:r>
      <w:r>
        <w:br/>
        <w:t>the increase in prices experienced in the last few years. Some of the most important changes in this ra</w:t>
      </w:r>
      <w:r w:rsidR="00D67C5D">
        <w:t>n</w:t>
      </w:r>
      <w:r>
        <w:t>king are related to this pattern, inclu</w:t>
      </w:r>
      <w:r w:rsidR="00D67C5D">
        <w:t>ding petroleum products (from 14</w:t>
      </w:r>
      <w:r>
        <w:t xml:space="preserve">th to </w:t>
      </w:r>
      <w:r w:rsidR="00D67C5D">
        <w:t>2nd</w:t>
      </w:r>
      <w:r>
        <w:t xml:space="preserve">) and gas (from </w:t>
      </w:r>
      <w:r w:rsidR="00D67C5D">
        <w:t>2</w:t>
      </w:r>
      <w:r>
        <w:t xml:space="preserve">6th to 12th). </w:t>
      </w:r>
    </w:p>
    <w:p w:rsidR="007A39C3" w:rsidRDefault="007A39C3">
      <w:pPr>
        <w:pStyle w:val="MCQList1"/>
        <w:spacing w:before="120"/>
        <w:ind w:left="446" w:hanging="446"/>
      </w:pPr>
      <w:r>
        <w:tab/>
      </w:r>
      <w:r>
        <w:tab/>
        <w:t xml:space="preserve">Another important change happened in </w:t>
      </w:r>
      <w:r w:rsidR="00D67C5D">
        <w:t>medicinal and pharmaceutical products, which went from 15</w:t>
      </w:r>
      <w:r>
        <w:t>th to 6</w:t>
      </w:r>
      <w:r w:rsidRPr="00D67C5D">
        <w:rPr>
          <w:vertAlign w:val="superscript"/>
        </w:rPr>
        <w:t>th</w:t>
      </w:r>
      <w:r w:rsidR="00D67C5D">
        <w:t xml:space="preserve"> place</w:t>
      </w:r>
      <w:r>
        <w:t>.</w:t>
      </w:r>
      <w:r w:rsidR="00D67C5D">
        <w:t xml:space="preserve"> Iron and steel also moved up from 10</w:t>
      </w:r>
      <w:r w:rsidR="00D67C5D" w:rsidRPr="00D67C5D">
        <w:rPr>
          <w:vertAlign w:val="superscript"/>
        </w:rPr>
        <w:t>th</w:t>
      </w:r>
      <w:r w:rsidR="00D67C5D">
        <w:t xml:space="preserve"> to 8</w:t>
      </w:r>
      <w:r w:rsidR="00D67C5D" w:rsidRPr="00D67C5D">
        <w:rPr>
          <w:vertAlign w:val="superscript"/>
        </w:rPr>
        <w:t>th</w:t>
      </w:r>
      <w:r w:rsidR="00D67C5D">
        <w:t xml:space="preserve"> place in top exports.</w:t>
      </w:r>
    </w:p>
    <w:p w:rsidR="007A39C3" w:rsidRDefault="007A39C3">
      <w:pPr>
        <w:pStyle w:val="MCQList1"/>
        <w:spacing w:before="120"/>
        <w:ind w:left="446" w:hanging="446"/>
      </w:pPr>
      <w:r>
        <w:tab/>
      </w:r>
      <w:r>
        <w:tab/>
      </w:r>
      <w:r w:rsidR="00F964F1">
        <w:t>The fall in ranking of office machines and motor cars from 1</w:t>
      </w:r>
      <w:r w:rsidR="00F964F1" w:rsidRPr="00F964F1">
        <w:rPr>
          <w:vertAlign w:val="superscript"/>
        </w:rPr>
        <w:t>st</w:t>
      </w:r>
      <w:r w:rsidR="00F964F1">
        <w:t xml:space="preserve"> and 2</w:t>
      </w:r>
      <w:r w:rsidR="00F964F1" w:rsidRPr="00F964F1">
        <w:rPr>
          <w:vertAlign w:val="superscript"/>
        </w:rPr>
        <w:t>nd</w:t>
      </w:r>
      <w:r w:rsidR="00F964F1">
        <w:t xml:space="preserve"> place in 1999 to 3</w:t>
      </w:r>
      <w:r w:rsidR="00F964F1" w:rsidRPr="00F964F1">
        <w:rPr>
          <w:vertAlign w:val="superscript"/>
        </w:rPr>
        <w:t>rd</w:t>
      </w:r>
      <w:r w:rsidR="00F964F1">
        <w:t xml:space="preserve"> and 4</w:t>
      </w:r>
      <w:r w:rsidR="00F964F1" w:rsidRPr="00F964F1">
        <w:rPr>
          <w:vertAlign w:val="superscript"/>
        </w:rPr>
        <w:t>th</w:t>
      </w:r>
      <w:r w:rsidR="00F964F1">
        <w:t xml:space="preserve"> respectively shows a shift in strategic importance of mineral fuels. </w:t>
      </w:r>
      <w:r>
        <w:t>The decline of cereals from 20th to 30th may partially reflect sharp improvements in agricultural productivity. Apart from these categories, the composition of the top ten exports has remained fairly stable.</w:t>
      </w:r>
    </w:p>
    <w:p w:rsidR="007A39C3" w:rsidRDefault="007A39C3">
      <w:pPr>
        <w:pStyle w:val="MCQList1"/>
      </w:pPr>
      <w:r>
        <w:tab/>
        <w:t>6.</w:t>
      </w:r>
      <w:r>
        <w:tab/>
        <w:t>Use Table 1.1 to find the five most open economies in 200</w:t>
      </w:r>
      <w:r w:rsidR="00F964F1">
        <w:t>9</w:t>
      </w:r>
      <w:r>
        <w:t>. How does the growth performance of these countries compare with the growth of the average country in the table?</w:t>
      </w:r>
    </w:p>
    <w:p w:rsidR="007A39C3" w:rsidRDefault="007A39C3">
      <w:pPr>
        <w:pStyle w:val="MCQList1"/>
        <w:spacing w:before="120"/>
        <w:ind w:left="446" w:hanging="446"/>
      </w:pPr>
      <w:r>
        <w:tab/>
      </w:r>
      <w:r>
        <w:tab/>
        <w:t>As of 200</w:t>
      </w:r>
      <w:r w:rsidR="00F964F1">
        <w:t>9</w:t>
      </w:r>
      <w:r>
        <w:t xml:space="preserve">, the five most open economies were </w:t>
      </w:r>
      <w:r w:rsidR="00F964F1">
        <w:t xml:space="preserve">Hong Kong (index=153), </w:t>
      </w:r>
      <w:smartTag w:uri="urn:schemas-microsoft-com:office:smarttags" w:element="country-region">
        <w:r>
          <w:t>Singapore</w:t>
        </w:r>
      </w:smartTag>
      <w:r>
        <w:t xml:space="preserve"> (</w:t>
      </w:r>
      <w:r w:rsidR="00F964F1">
        <w:t>148</w:t>
      </w:r>
      <w:r>
        <w:t xml:space="preserve">), </w:t>
      </w:r>
      <w:smartTag w:uri="urn:schemas-microsoft-com:office:smarttags" w:element="country-region">
        <w:r w:rsidR="00F964F1">
          <w:t>Malaysia</w:t>
        </w:r>
      </w:smartTag>
      <w:r w:rsidR="00F964F1">
        <w:t xml:space="preserve"> (</w:t>
      </w:r>
      <w:r>
        <w:t>8</w:t>
      </w:r>
      <w:r w:rsidR="00F964F1">
        <w:t>2</w:t>
      </w:r>
      <w:r>
        <w:t xml:space="preserve">), </w:t>
      </w:r>
      <w:smartTag w:uri="urn:schemas-microsoft-com:office:smarttags" w:element="country-region">
        <w:r>
          <w:t>Belgium</w:t>
        </w:r>
      </w:smartTag>
      <w:r>
        <w:t xml:space="preserve"> (</w:t>
      </w:r>
      <w:r w:rsidR="00F964F1">
        <w:t>7</w:t>
      </w:r>
      <w:r>
        <w:t xml:space="preserve">9), and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Congo</w:t>
          </w:r>
        </w:smartTag>
      </w:smartTag>
      <w:r>
        <w:t xml:space="preserve"> (</w:t>
      </w:r>
      <w:r w:rsidR="00F964F1">
        <w:t>66</w:t>
      </w:r>
      <w:r>
        <w:t xml:space="preserve">). For this particular period, there did not seem to be a correlation between openness and growth. Most commonly, however, economists find a tendency for economies that are open to international trade to also grow rapidly. One reason </w:t>
      </w:r>
      <w:r>
        <w:br/>
        <w:t>for this may be that countries that concentrate their resources in a few export industries may better achieve economies of scale and be more successful at innovating.</w:t>
      </w:r>
    </w:p>
    <w:p w:rsidR="00F964F1" w:rsidRDefault="00F964F1">
      <w:pPr>
        <w:pStyle w:val="MCQList1"/>
        <w:spacing w:before="0"/>
        <w:ind w:left="446" w:hanging="446"/>
      </w:pPr>
    </w:p>
    <w:p w:rsidR="007A39C3" w:rsidRDefault="007A39C3">
      <w:pPr>
        <w:pStyle w:val="MCQList1"/>
        <w:spacing w:before="0"/>
        <w:ind w:left="446" w:hanging="446"/>
      </w:pPr>
      <w:r>
        <w:tab/>
        <w:t>7.</w:t>
      </w:r>
      <w:r>
        <w:tab/>
        <w:t xml:space="preserve">Use Table 1.4 to compare the structure of </w:t>
      </w:r>
      <w:smartTag w:uri="urn:schemas-microsoft-com:office:smarttags" w:element="country-region">
        <w:smartTag w:uri="urn:schemas-microsoft-com:office:smarttags" w:element="place">
          <w:r>
            <w:t>U.S.</w:t>
          </w:r>
        </w:smartTag>
      </w:smartTag>
      <w:r>
        <w:t xml:space="preserve"> and Canadian exports. Comment on similarities and differences. Are there any obvious reasons for the patterns you observe?</w:t>
      </w:r>
    </w:p>
    <w:p w:rsidR="007A39C3" w:rsidRDefault="007A39C3">
      <w:pPr>
        <w:pStyle w:val="MCQList1"/>
        <w:spacing w:before="120"/>
        <w:ind w:left="446" w:hanging="446"/>
      </w:pPr>
      <w:r>
        <w:tab/>
      </w:r>
      <w:r>
        <w:tab/>
        <w:t>Both countries are highly developed, so that manufacturing is well-represented in their exports. Machine</w:t>
      </w:r>
      <w:r w:rsidR="00F964F1">
        <w:t>s</w:t>
      </w:r>
      <w:r>
        <w:t xml:space="preserve"> and transport equipment account for </w:t>
      </w:r>
      <w:r w:rsidR="00F964F1">
        <w:t>26-35%</w:t>
      </w:r>
      <w:r>
        <w:t xml:space="preserve"> of each country’s exports. </w:t>
      </w:r>
      <w:smartTag w:uri="urn:schemas-microsoft-com:office:smarttags" w:element="country-region">
        <w:smartTag w:uri="urn:schemas-microsoft-com:office:smarttags" w:element="place">
          <w:r>
            <w:t>U.S.</w:t>
          </w:r>
        </w:smartTag>
      </w:smartTag>
      <w:r>
        <w:t xml:space="preserve"> exports contain a greater proportion of </w:t>
      </w:r>
      <w:r w:rsidR="00F964F1">
        <w:t xml:space="preserve">capital-intensive, </w:t>
      </w:r>
      <w:r>
        <w:t>high-technology products (</w:t>
      </w:r>
      <w:r w:rsidR="00F964F1">
        <w:t>e.g., chemicals</w:t>
      </w:r>
      <w:r>
        <w:t xml:space="preserve">). </w:t>
      </w:r>
      <w:smartTag w:uri="urn:schemas-microsoft-com:office:smarttags" w:element="country-region">
        <w:smartTag w:uri="urn:schemas-microsoft-com:office:smarttags" w:element="place">
          <w:r>
            <w:t>Canada</w:t>
          </w:r>
        </w:smartTag>
      </w:smartTag>
      <w:r>
        <w:t xml:space="preserve">’s manufactured exports are more traditional (autos and basic manufactures). These differences may reflect the greater availability of scientists and engineers in the </w:t>
      </w:r>
      <w:smartTag w:uri="urn:schemas-microsoft-com:office:smarttags" w:element="country-region">
        <w:smartTag w:uri="urn:schemas-microsoft-com:office:smarttags" w:element="place">
          <w:r>
            <w:t>United States</w:t>
          </w:r>
        </w:smartTag>
      </w:smartTag>
      <w:r>
        <w:t xml:space="preserve">. Another important difference between the countries is that </w:t>
      </w:r>
      <w:smartTag w:uri="urn:schemas-microsoft-com:office:smarttags" w:element="country-region">
        <w:smartTag w:uri="urn:schemas-microsoft-com:office:smarttags" w:element="place">
          <w:r>
            <w:t>Canada</w:t>
          </w:r>
        </w:smartTag>
      </w:smartTag>
      <w:r>
        <w:t xml:space="preserve"> is richer in natural resources. Accordingly, </w:t>
      </w:r>
      <w:r w:rsidR="00F964F1">
        <w:t xml:space="preserve">mineral fuels and petroleum products </w:t>
      </w:r>
      <w:r>
        <w:t>figure more prominently in its exports.</w:t>
      </w:r>
    </w:p>
    <w:p w:rsidR="007A39C3" w:rsidRDefault="007A39C3">
      <w:pPr>
        <w:pStyle w:val="MCQList1"/>
      </w:pPr>
      <w:r>
        <w:tab/>
        <w:t>8.</w:t>
      </w:r>
      <w:r>
        <w:tab/>
        <w:t>According to Figure 1.2, intra-European Union trade accounts for a huge proportion of EU trade. What factor or factors might account for this fact?</w:t>
      </w:r>
    </w:p>
    <w:p w:rsidR="007A39C3" w:rsidRDefault="007A39C3">
      <w:pPr>
        <w:pStyle w:val="MCQList1"/>
        <w:spacing w:before="120"/>
        <w:ind w:left="446" w:hanging="446"/>
      </w:pPr>
      <w:r>
        <w:tab/>
      </w:r>
      <w:r>
        <w:tab/>
        <w:t>Several factors are clearly involved. First, because of the close proximity of these countries, transport costs in moving goods are low. Second, by agreement, barriers to intra-EU trade are zero or at least quite low. Finally, standards of living across the countries of the EU are quite similar. Hence, goods produced in any one country should be in relatively high demand in any of the others.</w:t>
      </w:r>
    </w:p>
    <w:p w:rsidR="007A39C3" w:rsidRDefault="007A39C3">
      <w:pPr>
        <w:pStyle w:val="MCQList1"/>
      </w:pPr>
      <w:r>
        <w:tab/>
        <w:t>9.</w:t>
      </w:r>
      <w:r>
        <w:tab/>
        <w:t xml:space="preserve">According to Figure 1.2, the EU is a major customer of exports from Africa and the </w:t>
      </w:r>
      <w:smartTag w:uri="urn:schemas-microsoft-com:office:smarttags" w:element="place">
        <w:r>
          <w:t>Middle East</w:t>
        </w:r>
      </w:smartTag>
      <w:r>
        <w:t>. What types of products do you think these areas produce for export, and why do you think the EU is their best customer?</w:t>
      </w:r>
    </w:p>
    <w:p w:rsidR="007A39C3" w:rsidRDefault="007A39C3">
      <w:pPr>
        <w:pStyle w:val="MCQList1"/>
        <w:spacing w:before="120"/>
        <w:ind w:left="446" w:hanging="446"/>
      </w:pPr>
      <w:r>
        <w:tab/>
      </w:r>
      <w:r>
        <w:tab/>
        <w:t xml:space="preserve">Clearly, the leading export of the </w:t>
      </w:r>
      <w:smartTag w:uri="urn:schemas-microsoft-com:office:smarttags" w:element="place">
        <w:r>
          <w:t>Middle East</w:t>
        </w:r>
      </w:smartTag>
      <w:r>
        <w:t xml:space="preserve"> is petroleum. With the exception of the </w:t>
      </w:r>
      <w:smartTag w:uri="urn:schemas-microsoft-com:office:smarttags" w:element="country-region">
        <w:smartTag w:uri="urn:schemas-microsoft-com:office:smarttags" w:element="place">
          <w:r>
            <w:t>UK</w:t>
          </w:r>
        </w:smartTag>
      </w:smartTag>
      <w:r>
        <w:t xml:space="preserve">, all of </w:t>
      </w:r>
      <w:r>
        <w:br/>
        <w:t xml:space="preserve">the countries of the EU are significant oil importers. Since the Middle East is relatively close geographically to the EU it is not surprising that the EU is a major customer for </w:t>
      </w:r>
      <w:smartTag w:uri="urn:schemas-microsoft-com:office:smarttags" w:element="place">
        <w:r>
          <w:t>Middle East</w:t>
        </w:r>
      </w:smartTag>
      <w:r>
        <w:t xml:space="preserve"> exports. African exports are highly concentrated in agricultural products (e.g.</w:t>
      </w:r>
      <w:r w:rsidR="00F964F1">
        <w:t>,</w:t>
      </w:r>
      <w:r>
        <w:t xml:space="preserve"> cocoa, coffee, banana, etc.), petroleum (mostly from </w:t>
      </w:r>
      <w:smartTag w:uri="urn:schemas-microsoft-com:office:smarttags" w:element="country-region">
        <w:smartTag w:uri="urn:schemas-microsoft-com:office:smarttags" w:element="place">
          <w:r>
            <w:t>Nigeria</w:t>
          </w:r>
        </w:smartTag>
      </w:smartTag>
      <w:r>
        <w:t>), crude materials (including various minerals), and basic manufactures. Since many of the African countries are former colonies of EU countries (e.g.</w:t>
      </w:r>
      <w:r w:rsidR="00F964F1">
        <w:t>,</w:t>
      </w:r>
      <w:r>
        <w:t xml:space="preserve"> </w:t>
      </w:r>
      <w:smartTag w:uri="urn:schemas-microsoft-com:office:smarttags" w:element="country-region">
        <w:r>
          <w:t>Belgium</w:t>
        </w:r>
      </w:smartTag>
      <w:r>
        <w:t xml:space="preserve">, </w:t>
      </w:r>
      <w:smartTag w:uri="urn:schemas-microsoft-com:office:smarttags" w:element="country-region">
        <w:r>
          <w:t>France</w:t>
        </w:r>
      </w:smartTag>
      <w:r>
        <w:t xml:space="preserve">, </w:t>
      </w:r>
      <w:smartTag w:uri="urn:schemas-microsoft-com:office:smarttags" w:element="country-region">
        <w:r>
          <w:t>Germany</w:t>
        </w:r>
      </w:smartTag>
      <w:r>
        <w:t xml:space="preserve">, and the </w:t>
      </w:r>
      <w:smartTag w:uri="urn:schemas-microsoft-com:office:smarttags" w:element="country-region">
        <w:smartTag w:uri="urn:schemas-microsoft-com:office:smarttags" w:element="place">
          <w:r>
            <w:t>UK</w:t>
          </w:r>
        </w:smartTag>
      </w:smartTag>
      <w:r>
        <w:t>), there are long-standing trade relationships between these countries and the EU.</w:t>
      </w:r>
    </w:p>
    <w:p w:rsidR="007A39C3" w:rsidRDefault="007A39C3">
      <w:pPr>
        <w:pStyle w:val="MCQList1"/>
      </w:pPr>
      <w:r>
        <w:t>10.</w:t>
      </w:r>
      <w:r>
        <w:tab/>
        <w:t xml:space="preserve">Use Table 1.5 to compare and contrast the import patterns of </w:t>
      </w:r>
      <w:smartTag w:uri="urn:schemas-microsoft-com:office:smarttags" w:element="country-region">
        <w:r>
          <w:t>China</w:t>
        </w:r>
      </w:smartTag>
      <w:r>
        <w:t xml:space="preserve"> and </w:t>
      </w:r>
      <w:smartTag w:uri="urn:schemas-microsoft-com:office:smarttags" w:element="country-region">
        <w:smartTag w:uri="urn:schemas-microsoft-com:office:smarttags" w:element="place">
          <w:r>
            <w:t>Germany</w:t>
          </w:r>
        </w:smartTag>
      </w:smartTag>
      <w:r>
        <w:t>.</w:t>
      </w:r>
    </w:p>
    <w:p w:rsidR="007A39C3" w:rsidRDefault="007A39C3">
      <w:pPr>
        <w:pStyle w:val="MCQList1"/>
        <w:spacing w:before="120"/>
        <w:ind w:left="446" w:hanging="446"/>
      </w:pPr>
      <w:r>
        <w:tab/>
      </w:r>
      <w:r>
        <w:tab/>
      </w:r>
      <w:r w:rsidR="00F964F1">
        <w:t xml:space="preserve">The largest import category of both </w:t>
      </w:r>
      <w:smartTag w:uri="urn:schemas-microsoft-com:office:smarttags" w:element="country-region">
        <w:r w:rsidR="00F964F1">
          <w:t>Germany</w:t>
        </w:r>
      </w:smartTag>
      <w:r w:rsidR="00F964F1">
        <w:t xml:space="preserve"> and </w:t>
      </w:r>
      <w:smartTag w:uri="urn:schemas-microsoft-com:office:smarttags" w:element="country-region">
        <w:smartTag w:uri="urn:schemas-microsoft-com:office:smarttags" w:element="place">
          <w:r w:rsidR="00F964F1">
            <w:t>China</w:t>
          </w:r>
        </w:smartTag>
      </w:smartTag>
      <w:r w:rsidR="00F964F1">
        <w:t xml:space="preserve"> is machines and transport equipment (34-39%). </w:t>
      </w:r>
      <w:smartTag w:uri="urn:schemas-microsoft-com:office:smarttags" w:element="country-region">
        <w:r w:rsidR="00F964F1">
          <w:t>China</w:t>
        </w:r>
      </w:smartTag>
      <w:r w:rsidR="00F964F1">
        <w:t xml:space="preserve"> imports more crude materials and mineral fuels, while </w:t>
      </w:r>
      <w:smartTag w:uri="urn:schemas-microsoft-com:office:smarttags" w:element="country-region">
        <w:smartTag w:uri="urn:schemas-microsoft-com:office:smarttags" w:element="place">
          <w:r w:rsidR="00F964F1">
            <w:t>Germany</w:t>
          </w:r>
        </w:smartTag>
      </w:smartTag>
      <w:r w:rsidR="00F964F1">
        <w:t xml:space="preserve"> imports chemicals and basic manufactures.</w:t>
      </w:r>
      <w:bookmarkStart w:id="0" w:name="_GoBack"/>
      <w:bookmarkEnd w:id="0"/>
    </w:p>
    <w:sectPr w:rsidR="007A39C3">
      <w:headerReference w:type="even" r:id="rId7"/>
      <w:headerReference w:type="default" r:id="rId8"/>
      <w:pgSz w:w="12240" w:h="15840" w:code="1"/>
      <w:pgMar w:top="1008" w:right="1008" w:bottom="1008" w:left="1800" w:header="1008" w:footer="1008" w:gutter="0"/>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064" w:rsidRDefault="00C53064">
      <w:r>
        <w:separator/>
      </w:r>
    </w:p>
  </w:endnote>
  <w:endnote w:type="continuationSeparator" w:id="0">
    <w:p w:rsidR="00C53064" w:rsidRDefault="00C5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064" w:rsidRDefault="00C53064">
      <w:r>
        <w:separator/>
      </w:r>
    </w:p>
  </w:footnote>
  <w:footnote w:type="continuationSeparator" w:id="0">
    <w:p w:rsidR="00C53064" w:rsidRDefault="00C5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64" w:rsidRDefault="00C53064">
    <w:pPr>
      <w:pStyle w:val="VersoHeader"/>
    </w:pPr>
    <w:r>
      <w:rPr>
        <w:rStyle w:val="a4"/>
      </w:rPr>
      <w:fldChar w:fldCharType="begin"/>
    </w:r>
    <w:r>
      <w:rPr>
        <w:rStyle w:val="a4"/>
      </w:rPr>
      <w:instrText xml:space="preserve"> PAGE </w:instrText>
    </w:r>
    <w:r>
      <w:rPr>
        <w:rStyle w:val="a4"/>
      </w:rPr>
      <w:fldChar w:fldCharType="separate"/>
    </w:r>
    <w:r w:rsidR="00AA2F14">
      <w:rPr>
        <w:rStyle w:val="a4"/>
        <w:noProof/>
      </w:rPr>
      <w:t>4</w:t>
    </w:r>
    <w:r>
      <w:rPr>
        <w:rStyle w:val="a4"/>
      </w:rPr>
      <w:fldChar w:fldCharType="end"/>
    </w:r>
    <w:r>
      <w:t> </w:t>
    </w:r>
    <w:r>
      <w:t> </w:t>
    </w:r>
    <w:r>
      <w:rPr>
        <w:szCs w:val="18"/>
      </w:rPr>
      <w:t>Husted/Melvin</w:t>
    </w:r>
    <w:r>
      <w:rPr>
        <w:szCs w:val="18"/>
      </w:rPr>
      <w:t> </w:t>
    </w:r>
    <w:r>
      <w:rPr>
        <w:rFonts w:cs="Times"/>
        <w:szCs w:val="18"/>
      </w:rPr>
      <w:t>•</w:t>
    </w:r>
    <w:r>
      <w:rPr>
        <w:szCs w:val="18"/>
      </w:rPr>
      <w:t> </w:t>
    </w:r>
    <w:r>
      <w:rPr>
        <w:i/>
        <w:szCs w:val="18"/>
      </w:rPr>
      <w:t>International Economics,</w:t>
    </w:r>
    <w:r>
      <w:rPr>
        <w:szCs w:val="18"/>
      </w:rPr>
      <w:t xml:space="preserve"> Ninth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64" w:rsidRDefault="00C53064">
    <w:pPr>
      <w:pStyle w:val="RectoHeader"/>
    </w:pPr>
    <w:r>
      <w:rPr>
        <w:lang w:val="en-CA"/>
      </w:rPr>
      <w:t>Chapter 1</w:t>
    </w:r>
    <w:r>
      <w:t> </w:t>
    </w:r>
    <w:r>
      <w:t>An Introduction to International Trade</w:t>
    </w:r>
    <w:r>
      <w:t> </w:t>
    </w:r>
    <w:r>
      <w:t> </w:t>
    </w:r>
    <w:r>
      <w:rPr>
        <w:rStyle w:val="a4"/>
      </w:rPr>
      <w:fldChar w:fldCharType="begin"/>
    </w:r>
    <w:r>
      <w:rPr>
        <w:rStyle w:val="a4"/>
      </w:rPr>
      <w:instrText xml:space="preserve"> PAGE </w:instrText>
    </w:r>
    <w:r>
      <w:rPr>
        <w:rStyle w:val="a4"/>
      </w:rPr>
      <w:fldChar w:fldCharType="separate"/>
    </w:r>
    <w:r w:rsidR="00AA2F14">
      <w:rPr>
        <w:rStyle w:val="a4"/>
      </w:rPr>
      <w:t>3</w:t>
    </w:r>
    <w:r>
      <w:rPr>
        <w:rStyle w:val="a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A0A9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E23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EE1B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BA33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38A4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061C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1058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EEC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06850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9EE3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A2AF5"/>
    <w:multiLevelType w:val="hybridMultilevel"/>
    <w:tmpl w:val="3DEE3474"/>
    <w:lvl w:ilvl="0" w:tplc="FFFFFFFF">
      <w:start w:val="1"/>
      <w:numFmt w:val="bullet"/>
      <w:lvlText w:val=""/>
      <w:lvlJc w:val="left"/>
      <w:pPr>
        <w:tabs>
          <w:tab w:val="num" w:pos="216"/>
        </w:tabs>
        <w:ind w:left="216" w:hanging="216"/>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8C5ED9"/>
    <w:multiLevelType w:val="hybridMultilevel"/>
    <w:tmpl w:val="06AC2CDA"/>
    <w:lvl w:ilvl="0" w:tplc="42CE5D94">
      <w:start w:val="1"/>
      <w:numFmt w:val="bullet"/>
      <w:lvlText w:val=""/>
      <w:lvlJc w:val="left"/>
      <w:pPr>
        <w:tabs>
          <w:tab w:val="num" w:pos="360"/>
        </w:tabs>
        <w:ind w:left="360" w:hanging="360"/>
      </w:pPr>
      <w:rPr>
        <w:rFonts w:ascii="Wingdings" w:hAnsi="Wingdings" w:hint="default"/>
        <w:b w:val="0"/>
        <w:i w:val="0"/>
        <w:color w:val="000000"/>
        <w:sz w:val="12"/>
      </w:rPr>
    </w:lvl>
    <w:lvl w:ilvl="1" w:tplc="557CF30C">
      <w:start w:val="1"/>
      <w:numFmt w:val="bullet"/>
      <w:lvlText w:val="o"/>
      <w:lvlJc w:val="left"/>
      <w:pPr>
        <w:tabs>
          <w:tab w:val="num" w:pos="1080"/>
        </w:tabs>
        <w:ind w:left="1080" w:hanging="360"/>
      </w:pPr>
      <w:rPr>
        <w:rFonts w:ascii="Courier New" w:hAnsi="Courier New" w:hint="default"/>
      </w:rPr>
    </w:lvl>
    <w:lvl w:ilvl="2" w:tplc="BC9673BC">
      <w:start w:val="1"/>
      <w:numFmt w:val="bullet"/>
      <w:lvlText w:val=""/>
      <w:lvlJc w:val="left"/>
      <w:pPr>
        <w:tabs>
          <w:tab w:val="num" w:pos="1800"/>
        </w:tabs>
        <w:ind w:left="1800" w:hanging="360"/>
      </w:pPr>
      <w:rPr>
        <w:rFonts w:ascii="Wingdings" w:hAnsi="Wingdings" w:hint="default"/>
      </w:rPr>
    </w:lvl>
    <w:lvl w:ilvl="3" w:tplc="4E1E4CD6">
      <w:start w:val="1"/>
      <w:numFmt w:val="bullet"/>
      <w:lvlText w:val=""/>
      <w:lvlJc w:val="left"/>
      <w:pPr>
        <w:tabs>
          <w:tab w:val="num" w:pos="2520"/>
        </w:tabs>
        <w:ind w:left="2520" w:hanging="360"/>
      </w:pPr>
      <w:rPr>
        <w:rFonts w:ascii="Symbol" w:hAnsi="Symbol" w:hint="default"/>
      </w:rPr>
    </w:lvl>
    <w:lvl w:ilvl="4" w:tplc="369A37BA">
      <w:start w:val="1"/>
      <w:numFmt w:val="bullet"/>
      <w:lvlText w:val="o"/>
      <w:lvlJc w:val="left"/>
      <w:pPr>
        <w:tabs>
          <w:tab w:val="num" w:pos="3240"/>
        </w:tabs>
        <w:ind w:left="3240" w:hanging="360"/>
      </w:pPr>
      <w:rPr>
        <w:rFonts w:ascii="Courier New" w:hAnsi="Courier New" w:hint="default"/>
      </w:rPr>
    </w:lvl>
    <w:lvl w:ilvl="5" w:tplc="22161912">
      <w:start w:val="1"/>
      <w:numFmt w:val="bullet"/>
      <w:lvlText w:val=""/>
      <w:lvlJc w:val="left"/>
      <w:pPr>
        <w:tabs>
          <w:tab w:val="num" w:pos="3960"/>
        </w:tabs>
        <w:ind w:left="3960" w:hanging="360"/>
      </w:pPr>
      <w:rPr>
        <w:rFonts w:ascii="Wingdings" w:hAnsi="Wingdings" w:hint="default"/>
      </w:rPr>
    </w:lvl>
    <w:lvl w:ilvl="6" w:tplc="2D661CD2">
      <w:start w:val="1"/>
      <w:numFmt w:val="bullet"/>
      <w:lvlText w:val=""/>
      <w:lvlJc w:val="left"/>
      <w:pPr>
        <w:tabs>
          <w:tab w:val="num" w:pos="4680"/>
        </w:tabs>
        <w:ind w:left="4680" w:hanging="360"/>
      </w:pPr>
      <w:rPr>
        <w:rFonts w:ascii="Symbol" w:hAnsi="Symbol" w:hint="default"/>
      </w:rPr>
    </w:lvl>
    <w:lvl w:ilvl="7" w:tplc="FBAA58F2">
      <w:start w:val="1"/>
      <w:numFmt w:val="bullet"/>
      <w:lvlText w:val="o"/>
      <w:lvlJc w:val="left"/>
      <w:pPr>
        <w:tabs>
          <w:tab w:val="num" w:pos="5400"/>
        </w:tabs>
        <w:ind w:left="5400" w:hanging="360"/>
      </w:pPr>
      <w:rPr>
        <w:rFonts w:ascii="Courier New" w:hAnsi="Courier New" w:hint="default"/>
      </w:rPr>
    </w:lvl>
    <w:lvl w:ilvl="8" w:tplc="BCFEE2BE">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368C5"/>
    <w:multiLevelType w:val="hybridMultilevel"/>
    <w:tmpl w:val="B8BA35AE"/>
    <w:lvl w:ilvl="0" w:tplc="42CE5D94">
      <w:start w:val="1"/>
      <w:numFmt w:val="bullet"/>
      <w:lvlText w:val=""/>
      <w:lvlJc w:val="left"/>
      <w:pPr>
        <w:tabs>
          <w:tab w:val="num" w:pos="360"/>
        </w:tabs>
        <w:ind w:left="360" w:hanging="360"/>
      </w:pPr>
      <w:rPr>
        <w:rFonts w:ascii="Wingdings" w:hAnsi="Wingdings" w:hint="default"/>
        <w:b w:val="0"/>
        <w:i w:val="0"/>
        <w:color w:val="000000"/>
        <w:sz w:val="12"/>
      </w:rPr>
    </w:lvl>
    <w:lvl w:ilvl="1" w:tplc="FB3E3718">
      <w:start w:val="1"/>
      <w:numFmt w:val="bullet"/>
      <w:lvlText w:val="o"/>
      <w:lvlJc w:val="left"/>
      <w:pPr>
        <w:tabs>
          <w:tab w:val="num" w:pos="1080"/>
        </w:tabs>
        <w:ind w:left="1080" w:hanging="360"/>
      </w:pPr>
      <w:rPr>
        <w:rFonts w:ascii="Courier New" w:hAnsi="Courier New" w:hint="default"/>
      </w:rPr>
    </w:lvl>
    <w:lvl w:ilvl="2" w:tplc="E286EEC0">
      <w:start w:val="1"/>
      <w:numFmt w:val="bullet"/>
      <w:lvlText w:val=""/>
      <w:lvlJc w:val="left"/>
      <w:pPr>
        <w:tabs>
          <w:tab w:val="num" w:pos="1800"/>
        </w:tabs>
        <w:ind w:left="1800" w:hanging="360"/>
      </w:pPr>
      <w:rPr>
        <w:rFonts w:ascii="Wingdings" w:hAnsi="Wingdings" w:hint="default"/>
      </w:rPr>
    </w:lvl>
    <w:lvl w:ilvl="3" w:tplc="048600E2">
      <w:start w:val="1"/>
      <w:numFmt w:val="bullet"/>
      <w:lvlText w:val=""/>
      <w:lvlJc w:val="left"/>
      <w:pPr>
        <w:tabs>
          <w:tab w:val="num" w:pos="2520"/>
        </w:tabs>
        <w:ind w:left="2520" w:hanging="360"/>
      </w:pPr>
      <w:rPr>
        <w:rFonts w:ascii="Symbol" w:hAnsi="Symbol" w:hint="default"/>
      </w:rPr>
    </w:lvl>
    <w:lvl w:ilvl="4" w:tplc="50D09FEC">
      <w:start w:val="1"/>
      <w:numFmt w:val="bullet"/>
      <w:lvlText w:val="o"/>
      <w:lvlJc w:val="left"/>
      <w:pPr>
        <w:tabs>
          <w:tab w:val="num" w:pos="3240"/>
        </w:tabs>
        <w:ind w:left="3240" w:hanging="360"/>
      </w:pPr>
      <w:rPr>
        <w:rFonts w:ascii="Courier New" w:hAnsi="Courier New" w:hint="default"/>
      </w:rPr>
    </w:lvl>
    <w:lvl w:ilvl="5" w:tplc="A4BA1482">
      <w:start w:val="1"/>
      <w:numFmt w:val="bullet"/>
      <w:lvlText w:val=""/>
      <w:lvlJc w:val="left"/>
      <w:pPr>
        <w:tabs>
          <w:tab w:val="num" w:pos="3960"/>
        </w:tabs>
        <w:ind w:left="3960" w:hanging="360"/>
      </w:pPr>
      <w:rPr>
        <w:rFonts w:ascii="Wingdings" w:hAnsi="Wingdings" w:hint="default"/>
      </w:rPr>
    </w:lvl>
    <w:lvl w:ilvl="6" w:tplc="4004283C">
      <w:start w:val="1"/>
      <w:numFmt w:val="bullet"/>
      <w:lvlText w:val=""/>
      <w:lvlJc w:val="left"/>
      <w:pPr>
        <w:tabs>
          <w:tab w:val="num" w:pos="4680"/>
        </w:tabs>
        <w:ind w:left="4680" w:hanging="360"/>
      </w:pPr>
      <w:rPr>
        <w:rFonts w:ascii="Symbol" w:hAnsi="Symbol" w:hint="default"/>
      </w:rPr>
    </w:lvl>
    <w:lvl w:ilvl="7" w:tplc="0BDEA19E">
      <w:start w:val="1"/>
      <w:numFmt w:val="bullet"/>
      <w:lvlText w:val="o"/>
      <w:lvlJc w:val="left"/>
      <w:pPr>
        <w:tabs>
          <w:tab w:val="num" w:pos="5400"/>
        </w:tabs>
        <w:ind w:left="5400" w:hanging="360"/>
      </w:pPr>
      <w:rPr>
        <w:rFonts w:ascii="Courier New" w:hAnsi="Courier New" w:hint="default"/>
      </w:rPr>
    </w:lvl>
    <w:lvl w:ilvl="8" w:tplc="9480A094">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535E85"/>
    <w:multiLevelType w:val="hybridMultilevel"/>
    <w:tmpl w:val="3686286E"/>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04460F"/>
    <w:multiLevelType w:val="hybridMultilevel"/>
    <w:tmpl w:val="FAE023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A55172E"/>
    <w:multiLevelType w:val="multilevel"/>
    <w:tmpl w:val="1136A33C"/>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6" w15:restartNumberingAfterBreak="0">
    <w:nsid w:val="70803C3A"/>
    <w:multiLevelType w:val="multilevel"/>
    <w:tmpl w:val="138AE6F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6"/>
  </w:num>
  <w:num w:numId="2">
    <w:abstractNumId w:val="8"/>
  </w:num>
  <w:num w:numId="3">
    <w:abstractNumId w:val="14"/>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9"/>
  </w:num>
  <w:num w:numId="13">
    <w:abstractNumId w:val="15"/>
  </w:num>
  <w:num w:numId="14">
    <w:abstractNumId w:val="13"/>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mirrorMargins/>
  <w:proofState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F1"/>
    <w:rsid w:val="007A39C3"/>
    <w:rsid w:val="00AA2F14"/>
    <w:rsid w:val="00C53064"/>
    <w:rsid w:val="00CC11F1"/>
    <w:rsid w:val="00D50376"/>
    <w:rsid w:val="00D67C5D"/>
    <w:rsid w:val="00F96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2DE31C59-D4C7-4B75-850E-DD062F42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18" w:hanging="518"/>
    </w:pPr>
    <w:rPr>
      <w:rFonts w:ascii="Times" w:hAnsi="Times"/>
      <w:b/>
      <w:sz w:val="22"/>
    </w:rPr>
  </w:style>
  <w:style w:type="paragraph" w:customStyle="1" w:styleId="List2">
    <w:name w:val="List2"/>
    <w:basedOn w:val="a0"/>
    <w:pPr>
      <w:keepNext/>
      <w:tabs>
        <w:tab w:val="left" w:pos="907"/>
      </w:tabs>
      <w:spacing w:before="100" w:after="60"/>
      <w:ind w:left="907" w:hanging="403"/>
    </w:pPr>
    <w:rPr>
      <w:rFonts w:ascii="Times" w:hAnsi="Times"/>
      <w:sz w:val="22"/>
    </w:rPr>
  </w:style>
  <w:style w:type="paragraph" w:customStyle="1" w:styleId="List3">
    <w:name w:val="List3"/>
    <w:basedOn w:val="a0"/>
    <w:pPr>
      <w:keepNext/>
      <w:tabs>
        <w:tab w:val="left" w:pos="1339"/>
      </w:tabs>
      <w:ind w:left="1339" w:hanging="432"/>
    </w:pPr>
    <w:rPr>
      <w:rFonts w:ascii="Times" w:hAnsi="Times"/>
      <w:sz w:val="22"/>
    </w:rPr>
  </w:style>
  <w:style w:type="paragraph" w:customStyle="1" w:styleId="List4">
    <w:name w:val="List4"/>
    <w:basedOn w:val="a0"/>
    <w:pPr>
      <w:keepNext/>
      <w:tabs>
        <w:tab w:val="left" w:pos="1728"/>
      </w:tabs>
      <w:ind w:left="1728" w:hanging="389"/>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spacing w:before="200" w:after="60"/>
    </w:pPr>
    <w:rPr>
      <w:rFonts w:ascii="Times" w:hAnsi="Times"/>
      <w:sz w:val="22"/>
    </w:rPr>
  </w:style>
  <w:style w:type="paragraph" w:customStyle="1" w:styleId="MCA">
    <w:name w:val="MCA"/>
    <w:basedOn w:val="a0"/>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character" w:styleId="a4">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KTtext">
    <w:name w:val="KT_text"/>
    <w:basedOn w:val="T1"/>
    <w:rPr>
      <w:szCs w:val="19"/>
    </w:r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ind w:left="720" w:hanging="331"/>
    </w:pPr>
  </w:style>
  <w:style w:type="paragraph" w:customStyle="1" w:styleId="MCQList1">
    <w:name w:val="MCQ_List1"/>
    <w:basedOn w:val="Problemlist1"/>
    <w:pPr>
      <w:tabs>
        <w:tab w:val="clear" w:pos="387"/>
        <w:tab w:val="right" w:pos="270"/>
        <w:tab w:val="left" w:pos="450"/>
      </w:tabs>
      <w:ind w:left="450" w:hanging="450"/>
    </w:pPr>
  </w:style>
  <w:style w:type="paragraph" w:customStyle="1" w:styleId="MCQList2">
    <w:name w:val="MCQ_List2"/>
    <w:basedOn w:val="a0"/>
    <w:pPr>
      <w:keepNext/>
      <w:keepLines/>
      <w:spacing w:after="40"/>
      <w:ind w:left="825" w:hanging="375"/>
      <w:outlineLvl w:val="2"/>
    </w:pPr>
    <w:rPr>
      <w:rFonts w:ascii="Times" w:hAnsi="Times"/>
      <w:snapToGrid w:val="0"/>
      <w:sz w:val="22"/>
    </w:rPr>
  </w:style>
  <w:style w:type="paragraph" w:customStyle="1" w:styleId="DQList1">
    <w:name w:val="DQ_List1"/>
    <w:basedOn w:val="MCQList1"/>
  </w:style>
  <w:style w:type="paragraph" w:customStyle="1" w:styleId="List6">
    <w:name w:val="List6"/>
    <w:basedOn w:val="List4"/>
    <w:pPr>
      <w:tabs>
        <w:tab w:val="left" w:pos="2250"/>
      </w:tabs>
      <w:ind w:hanging="825"/>
    </w:pPr>
  </w:style>
  <w:style w:type="paragraph" w:customStyle="1" w:styleId="equation">
    <w:name w:val="equation"/>
    <w:basedOn w:val="a0"/>
    <w:pPr>
      <w:keepNext/>
      <w:tabs>
        <w:tab w:val="left" w:pos="3600"/>
        <w:tab w:val="left" w:pos="9000"/>
      </w:tabs>
      <w:spacing w:before="120" w:after="120"/>
      <w:jc w:val="center"/>
    </w:pPr>
    <w:rPr>
      <w:rFonts w:ascii="Times" w:hAnsi="Times"/>
      <w:i/>
      <w:sz w:val="22"/>
      <w:szCs w:val="22"/>
    </w:rPr>
  </w:style>
  <w:style w:type="paragraph" w:customStyle="1" w:styleId="NL3">
    <w:name w:val="NL3"/>
    <w:basedOn w:val="a5"/>
    <w:pPr>
      <w:keepNext/>
      <w:spacing w:before="200" w:after="40"/>
      <w:ind w:left="1200" w:hanging="375"/>
    </w:pPr>
    <w:rPr>
      <w:sz w:val="22"/>
      <w:szCs w:val="22"/>
    </w:rPr>
  </w:style>
  <w:style w:type="paragraph" w:styleId="a5">
    <w:name w:val="Normal (Web)"/>
    <w:basedOn w:val="a0"/>
    <w:semiHidden/>
    <w:pPr>
      <w:spacing w:after="15"/>
    </w:pPr>
    <w:rPr>
      <w:sz w:val="24"/>
      <w:szCs w:val="24"/>
    </w:r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styleId="a">
    <w:name w:val="List Bullet"/>
    <w:basedOn w:val="a0"/>
    <w:autoRedefine/>
    <w:semiHidden/>
    <w:pPr>
      <w:numPr>
        <w:numId w:val="2"/>
      </w:numPr>
    </w:pPr>
  </w:style>
  <w:style w:type="paragraph" w:customStyle="1" w:styleId="CO">
    <w:name w:val="CO"/>
    <w:basedOn w:val="MCQList1"/>
    <w:pPr>
      <w:spacing w:before="120" w:after="0"/>
      <w:ind w:left="446" w:hanging="446"/>
    </w:pPr>
    <w:rPr>
      <w:b/>
      <w:bCs/>
    </w:rPr>
  </w:style>
  <w:style w:type="paragraph" w:customStyle="1" w:styleId="TF">
    <w:name w:val="TF"/>
    <w:basedOn w:val="a0"/>
    <w:pPr>
      <w:tabs>
        <w:tab w:val="left" w:pos="360"/>
        <w:tab w:val="right" w:pos="900"/>
        <w:tab w:val="left" w:pos="1080"/>
      </w:tabs>
      <w:spacing w:before="200" w:after="60"/>
      <w:ind w:left="1080" w:hanging="1080"/>
    </w:pPr>
    <w:rPr>
      <w:rFonts w:ascii="Times" w:hAnsi="Times"/>
      <w:sz w:val="22"/>
    </w:rPr>
  </w:style>
  <w:style w:type="paragraph" w:customStyle="1" w:styleId="PG">
    <w:name w:val="PG"/>
    <w:basedOn w:val="MCQList1"/>
  </w:style>
  <w:style w:type="character" w:customStyle="1" w:styleId="emailstyle15">
    <w:name w:val="emailstyle15"/>
    <w:semiHidden/>
    <w:rPr>
      <w:rFonts w:ascii="Arial" w:hAnsi="Arial" w:cs="Arial"/>
      <w:color w:val="000000"/>
      <w:sz w:val="20"/>
    </w:rPr>
  </w:style>
  <w:style w:type="paragraph" w:customStyle="1" w:styleId="BL">
    <w:name w:val="BL"/>
    <w:basedOn w:val="a0"/>
    <w:pPr>
      <w:tabs>
        <w:tab w:val="left" w:pos="288"/>
      </w:tabs>
      <w:ind w:left="288" w:hanging="288"/>
    </w:pPr>
    <w:rPr>
      <w:rFonts w:ascii="Times" w:hAnsi="Times"/>
      <w:sz w:val="22"/>
      <w:szCs w:val="24"/>
    </w:rPr>
  </w:style>
  <w:style w:type="paragraph" w:customStyle="1" w:styleId="BLF">
    <w:name w:val="BLF"/>
    <w:basedOn w:val="BL"/>
    <w:pPr>
      <w:spacing w:before="60"/>
    </w:pPr>
  </w:style>
  <w:style w:type="paragraph" w:customStyle="1" w:styleId="ACDQ">
    <w:name w:val="ACD_Q"/>
    <w:basedOn w:val="MCQList1"/>
    <w:rPr>
      <w:i/>
    </w:rPr>
  </w:style>
  <w:style w:type="paragraph" w:customStyle="1" w:styleId="ADCA">
    <w:name w:val="ADC_A"/>
    <w:basedOn w:val="MCQList1"/>
  </w:style>
  <w:style w:type="paragraph" w:customStyle="1" w:styleId="acdA">
    <w:name w:val="acd_A"/>
    <w:basedOn w:val="ADCA"/>
  </w:style>
  <w:style w:type="paragraph" w:customStyle="1" w:styleId="ANS">
    <w:name w:val="ANS"/>
    <w:basedOn w:val="MCQList1"/>
    <w:pPr>
      <w:tabs>
        <w:tab w:val="clear" w:pos="450"/>
        <w:tab w:val="left" w:pos="446"/>
        <w:tab w:val="left" w:pos="792"/>
      </w:tabs>
      <w:ind w:left="792" w:hanging="792"/>
    </w:pPr>
  </w:style>
  <w:style w:type="paragraph" w:customStyle="1" w:styleId="ANSText">
    <w:name w:val="ANS_Text"/>
    <w:basedOn w:val="ANS"/>
    <w:pPr>
      <w:spacing w:before="0"/>
    </w:pPr>
  </w:style>
  <w:style w:type="paragraph" w:customStyle="1" w:styleId="LB">
    <w:name w:val="LB"/>
    <w:basedOn w:val="MCQList1"/>
    <w:pPr>
      <w:tabs>
        <w:tab w:val="clear" w:pos="270"/>
        <w:tab w:val="left" w:pos="288"/>
      </w:tabs>
      <w:spacing w:before="0" w:after="40"/>
      <w:ind w:left="300" w:hanging="300"/>
    </w:pPr>
  </w:style>
  <w:style w:type="paragraph" w:customStyle="1" w:styleId="LBF">
    <w:name w:val="LBF"/>
    <w:basedOn w:val="LB"/>
    <w:pPr>
      <w:spacing w:before="120"/>
      <w:ind w:left="302" w:hanging="302"/>
    </w:pPr>
  </w:style>
  <w:style w:type="paragraph" w:customStyle="1" w:styleId="Table">
    <w:name w:val="Table"/>
    <w:basedOn w:val="T1"/>
    <w:pPr>
      <w:spacing w:after="120"/>
    </w:pPr>
    <w:rPr>
      <w:b/>
      <w:bCs/>
    </w:rPr>
  </w:style>
  <w:style w:type="paragraph" w:customStyle="1" w:styleId="TB">
    <w:name w:val="TB"/>
    <w:basedOn w:val="T1"/>
  </w:style>
  <w:style w:type="paragraph" w:styleId="30">
    <w:name w:val="Body Text Indent 3"/>
    <w:basedOn w:val="a0"/>
    <w:semiHidden/>
    <w:pPr>
      <w:ind w:left="1080" w:hanging="720"/>
    </w:pPr>
    <w:rPr>
      <w:sz w:val="24"/>
      <w:szCs w:val="24"/>
    </w:rPr>
  </w:style>
  <w:style w:type="paragraph" w:styleId="a6">
    <w:name w:val="footer"/>
    <w:basedOn w:val="a0"/>
    <w:semiHidden/>
    <w:pPr>
      <w:tabs>
        <w:tab w:val="center" w:pos="4320"/>
        <w:tab w:val="right" w:pos="8640"/>
      </w:tabs>
    </w:pPr>
  </w:style>
  <w:style w:type="paragraph" w:styleId="a7">
    <w:name w:val="header"/>
    <w:basedOn w:val="a0"/>
    <w:semiHidden/>
    <w:pPr>
      <w:tabs>
        <w:tab w:val="center" w:pos="4320"/>
        <w:tab w:val="right" w:pos="8640"/>
      </w:tabs>
    </w:pPr>
  </w:style>
  <w:style w:type="paragraph" w:customStyle="1" w:styleId="MCQList2sub">
    <w:name w:val="MCQ_List2_sub"/>
    <w:basedOn w:val="MCQList2"/>
    <w:pPr>
      <w:tabs>
        <w:tab w:val="left" w:pos="821"/>
        <w:tab w:val="left" w:pos="1296"/>
      </w:tabs>
      <w:ind w:left="1267" w:hanging="821"/>
    </w:pPr>
  </w:style>
  <w:style w:type="paragraph" w:styleId="31">
    <w:name w:val="List 3"/>
    <w:basedOn w:val="a0"/>
    <w:semiHidden/>
    <w:pPr>
      <w:ind w:left="1080" w:hanging="360"/>
    </w:pPr>
  </w:style>
  <w:style w:type="paragraph" w:customStyle="1" w:styleId="list50">
    <w:name w:val="list5"/>
    <w:basedOn w:val="a0"/>
    <w:pPr>
      <w:tabs>
        <w:tab w:val="left" w:pos="2016"/>
      </w:tabs>
      <w:ind w:left="2016" w:hanging="288"/>
    </w:pPr>
    <w:rPr>
      <w:rFonts w:ascii="Times" w:hAnsi="Times"/>
    </w:rPr>
  </w:style>
  <w:style w:type="paragraph" w:customStyle="1" w:styleId="T2">
    <w:name w:val="T2"/>
    <w:basedOn w:val="T1"/>
    <w:pPr>
      <w:spacing w:before="200"/>
    </w:pPr>
  </w:style>
  <w:style w:type="paragraph" w:styleId="a8">
    <w:name w:val="endnote text"/>
    <w:basedOn w:val="a0"/>
    <w:semiHidden/>
    <w:pPr>
      <w:widowControl w:val="0"/>
    </w:pPr>
    <w:rPr>
      <w:rFonts w:ascii="Courier New" w:hAnsi="Courier New"/>
      <w:snapToGrid w:val="0"/>
      <w:sz w:val="24"/>
    </w:rPr>
  </w:style>
  <w:style w:type="paragraph" w:styleId="a9">
    <w:name w:val="Body Text"/>
    <w:basedOn w:val="a0"/>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20">
    <w:name w:val="Body Text 2"/>
    <w:basedOn w:val="a0"/>
    <w:semiHidden/>
    <w:pPr>
      <w:widowControl w:val="0"/>
      <w:jc w:val="center"/>
    </w:pPr>
    <w:rPr>
      <w:rFonts w:ascii="Courier New" w:hAnsi="Courier New"/>
      <w:snapToGrid w:val="0"/>
      <w:sz w:val="32"/>
    </w:rPr>
  </w:style>
  <w:style w:type="character" w:styleId="aa">
    <w:name w:val="annotation reference"/>
    <w:semiHidden/>
    <w:rPr>
      <w:sz w:val="16"/>
      <w:szCs w:val="16"/>
    </w:rPr>
  </w:style>
  <w:style w:type="paragraph" w:styleId="ab">
    <w:name w:val="annotation text"/>
    <w:basedOn w:val="a0"/>
    <w:semiHidden/>
  </w:style>
  <w:style w:type="paragraph" w:styleId="ac">
    <w:name w:val="annotation subject"/>
    <w:basedOn w:val="ab"/>
    <w:next w:val="ab"/>
    <w:semiHidden/>
    <w:rPr>
      <w:b/>
      <w:bCs/>
    </w:rPr>
  </w:style>
  <w:style w:type="paragraph" w:styleId="ad">
    <w:name w:val="Balloon Text"/>
    <w:basedOn w:val="a0"/>
    <w:semiHidden/>
    <w:rPr>
      <w:rFonts w:ascii="Tahoma" w:hAnsi="Tahoma" w:cs="Tahoma"/>
      <w:sz w:val="16"/>
      <w:szCs w:val="16"/>
    </w:rPr>
  </w:style>
  <w:style w:type="paragraph" w:customStyle="1" w:styleId="BL2">
    <w:name w:val="BL2"/>
    <w:basedOn w:val="BL"/>
    <w:pPr>
      <w:tabs>
        <w:tab w:val="clear" w:pos="288"/>
        <w:tab w:val="left" w:pos="711"/>
      </w:tabs>
      <w:spacing w:after="60"/>
      <w:ind w:left="705" w:hanging="259"/>
    </w:pPr>
  </w:style>
  <w:style w:type="paragraph" w:customStyle="1" w:styleId="MCQList1a">
    <w:name w:val="MCQ_List1a"/>
    <w:basedOn w:val="MCQList1"/>
    <w:pPr>
      <w:tabs>
        <w:tab w:val="clear" w:pos="270"/>
        <w:tab w:val="right" w:pos="274"/>
      </w:tabs>
    </w:pPr>
  </w:style>
  <w:style w:type="paragraph" w:customStyle="1" w:styleId="AuName">
    <w:name w:val="Au_Name"/>
    <w:basedOn w:val="H2"/>
    <w:pPr>
      <w:ind w:left="720" w:right="720"/>
      <w:jc w:val="center"/>
    </w:pPr>
    <w:rPr>
      <w:rFonts w:ascii="Times" w:hAnsi="Times"/>
      <w:i/>
      <w:iCs/>
    </w:rPr>
  </w:style>
  <w:style w:type="paragraph" w:customStyle="1" w:styleId="AuRef">
    <w:name w:val="Au_Ref"/>
    <w:basedOn w:val="T1"/>
    <w:pPr>
      <w:spacing w:after="200"/>
      <w:ind w:left="720" w:right="720"/>
      <w:jc w:val="center"/>
    </w:pPr>
  </w:style>
  <w:style w:type="paragraph" w:customStyle="1" w:styleId="AuText1">
    <w:name w:val="Au_Text1"/>
    <w:basedOn w:val="T1"/>
    <w:pPr>
      <w:ind w:left="720" w:right="720"/>
    </w:pPr>
  </w:style>
  <w:style w:type="paragraph" w:customStyle="1" w:styleId="AuText2">
    <w:name w:val="Au_Text2"/>
    <w:basedOn w:val="T2"/>
    <w:pPr>
      <w:ind w:left="720" w:right="720"/>
    </w:pPr>
  </w:style>
  <w:style w:type="character" w:styleId="ae">
    <w:name w:val="footnote reference"/>
    <w:semiHidden/>
    <w:rPr>
      <w:sz w:val="22"/>
      <w:vertAlign w:val="superscript"/>
    </w:rPr>
  </w:style>
  <w:style w:type="paragraph" w:styleId="af">
    <w:name w:val="footnote text"/>
    <w:basedOn w:val="a0"/>
    <w:semiHidden/>
    <w:pPr>
      <w:spacing w:after="120"/>
      <w:jc w:val="both"/>
    </w:pPr>
    <w:rPr>
      <w:rFonts w:ascii="Times" w:hAnsi="Times"/>
      <w:sz w:val="18"/>
    </w:rPr>
  </w:style>
  <w:style w:type="paragraph" w:customStyle="1" w:styleId="CC1">
    <w:name w:val="CC1"/>
    <w:basedOn w:val="a0"/>
    <w:pPr>
      <w:numPr>
        <w:numId w:val="14"/>
      </w:numPr>
    </w:pPr>
    <w:rPr>
      <w:sz w:val="24"/>
      <w:szCs w:val="24"/>
    </w:rPr>
  </w:style>
  <w:style w:type="paragraph" w:customStyle="1" w:styleId="SC1">
    <w:name w:val="SC1"/>
    <w:basedOn w:val="CC1"/>
    <w:pPr>
      <w:numPr>
        <w:numId w:val="0"/>
      </w:numPr>
    </w:pPr>
  </w:style>
  <w:style w:type="paragraph" w:customStyle="1" w:styleId="EXList">
    <w:name w:val="EX_List"/>
    <w:basedOn w:val="T1"/>
    <w:pPr>
      <w:tabs>
        <w:tab w:val="left" w:leader="underscore" w:pos="672"/>
        <w:tab w:val="right" w:pos="1050"/>
        <w:tab w:val="left" w:pos="5760"/>
      </w:tabs>
      <w:spacing w:before="200" w:after="60"/>
      <w:ind w:left="1200" w:hanging="1200"/>
    </w:pPr>
  </w:style>
  <w:style w:type="paragraph" w:customStyle="1" w:styleId="exruler">
    <w:name w:val="ex_ruler"/>
    <w:basedOn w:val="T1"/>
    <w:pPr>
      <w:spacing w:before="120"/>
      <w:ind w:left="446"/>
    </w:pPr>
  </w:style>
  <w:style w:type="paragraph" w:customStyle="1" w:styleId="exruler1">
    <w:name w:val="ex_ruler1"/>
    <w:basedOn w:val="exruler"/>
    <w:pPr>
      <w:ind w:firstLine="450"/>
    </w:pPr>
  </w:style>
  <w:style w:type="paragraph" w:customStyle="1" w:styleId="extable">
    <w:name w:val="ex_table"/>
    <w:basedOn w:val="T1"/>
    <w:pPr>
      <w:tabs>
        <w:tab w:val="left" w:pos="525"/>
        <w:tab w:val="left" w:pos="1647"/>
        <w:tab w:val="left" w:pos="2175"/>
        <w:tab w:val="left" w:pos="3285"/>
        <w:tab w:val="left" w:pos="3825"/>
        <w:tab w:val="left" w:pos="4653"/>
        <w:tab w:val="left" w:pos="5175"/>
      </w:tabs>
      <w:ind w:left="18"/>
    </w:pPr>
  </w:style>
  <w:style w:type="paragraph" w:customStyle="1" w:styleId="H3">
    <w:name w:val="H3"/>
    <w:basedOn w:val="T1"/>
    <w:pPr>
      <w:spacing w:before="200" w:after="100"/>
    </w:pPr>
    <w:rPr>
      <w:b/>
      <w:bCs/>
    </w:rPr>
  </w:style>
  <w:style w:type="paragraph" w:customStyle="1" w:styleId="extable1">
    <w:name w:val="ex_table1"/>
    <w:basedOn w:val="extable"/>
    <w:pPr>
      <w:tabs>
        <w:tab w:val="clear" w:pos="525"/>
        <w:tab w:val="clear" w:pos="1647"/>
        <w:tab w:val="clear" w:pos="2175"/>
        <w:tab w:val="clear" w:pos="3285"/>
        <w:tab w:val="clear" w:pos="4653"/>
        <w:tab w:val="left" w:pos="450"/>
        <w:tab w:val="left" w:pos="1872"/>
        <w:tab w:val="left" w:pos="2325"/>
        <w:tab w:val="left" w:pos="3537"/>
        <w:tab w:val="left" w:pos="4257"/>
        <w:tab w:val="left" w:pos="5292"/>
        <w:tab w:val="left" w:pos="6012"/>
      </w:tabs>
    </w:pPr>
  </w:style>
  <w:style w:type="paragraph" w:customStyle="1" w:styleId="h30">
    <w:name w:val="h3"/>
    <w:basedOn w:val="T1"/>
    <w:pPr>
      <w:spacing w:before="200" w:after="120"/>
    </w:pPr>
    <w:rPr>
      <w:b/>
      <w:bCs/>
    </w:rPr>
  </w:style>
  <w:style w:type="paragraph" w:customStyle="1" w:styleId="UL1">
    <w:name w:val="UL_1"/>
    <w:basedOn w:val="a0"/>
    <w:pPr>
      <w:spacing w:line="240" w:lineRule="exact"/>
      <w:ind w:left="900" w:hanging="180"/>
    </w:pPr>
  </w:style>
  <w:style w:type="paragraph" w:customStyle="1" w:styleId="CN">
    <w:name w:val="CN"/>
    <w:basedOn w:val="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0" w:line="240" w:lineRule="auto"/>
    </w:pPr>
    <w:rPr>
      <w:sz w:val="36"/>
      <w:szCs w:val="36"/>
    </w:rPr>
  </w:style>
  <w:style w:type="paragraph" w:customStyle="1" w:styleId="CT">
    <w:name w:val="CT"/>
    <w:basedOn w:val="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20" w:line="240" w:lineRule="auto"/>
    </w:pPr>
    <w:rPr>
      <w:sz w:val="36"/>
      <w:szCs w:val="36"/>
    </w:rPr>
  </w:style>
  <w:style w:type="paragraph" w:customStyle="1" w:styleId="H1">
    <w:name w:val="H1"/>
    <w:basedOn w:val="a0"/>
    <w:pPr>
      <w:keepNext/>
      <w:tabs>
        <w:tab w:val="left" w:pos="360"/>
      </w:tabs>
      <w:spacing w:before="360"/>
    </w:pPr>
    <w:rPr>
      <w:b/>
      <w:sz w:val="28"/>
      <w:szCs w:val="28"/>
    </w:rPr>
  </w:style>
  <w:style w:type="paragraph" w:customStyle="1" w:styleId="DEFEXP">
    <w:name w:val="DEF_EXP"/>
    <w:basedOn w:val="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60" w:line="240" w:lineRule="exact"/>
      <w:jc w:val="both"/>
    </w:pPr>
  </w:style>
  <w:style w:type="paragraph" w:customStyle="1" w:styleId="MCANS">
    <w:name w:val="MCANS"/>
    <w:basedOn w:val="a0"/>
    <w:pPr>
      <w:spacing w:line="240" w:lineRule="exact"/>
      <w:ind w:left="720" w:hanging="360"/>
      <w:jc w:val="both"/>
    </w:pPr>
  </w:style>
  <w:style w:type="paragraph" w:customStyle="1" w:styleId="MC">
    <w:name w:val="MC"/>
    <w:basedOn w:val="a0"/>
    <w:pPr>
      <w:keepNext/>
      <w:spacing w:before="240" w:line="240" w:lineRule="exact"/>
      <w:ind w:left="360" w:hanging="360"/>
      <w:jc w:val="both"/>
    </w:pPr>
  </w:style>
  <w:style w:type="paragraph" w:customStyle="1" w:styleId="UL2">
    <w:name w:val="UL_2"/>
    <w:basedOn w:val="UL1"/>
    <w:pPr>
      <w:spacing w:before="120"/>
      <w:ind w:left="907" w:hanging="187"/>
    </w:pPr>
  </w:style>
  <w:style w:type="paragraph" w:customStyle="1" w:styleId="MCINS">
    <w:name w:val="MCINS"/>
    <w:basedOn w:val="MC"/>
    <w:rPr>
      <w:i/>
    </w:rPr>
  </w:style>
  <w:style w:type="paragraph" w:customStyle="1" w:styleId="MC2">
    <w:name w:val="MC2"/>
    <w:basedOn w:val="MC"/>
    <w:pPr>
      <w:spacing w:before="0"/>
    </w:pPr>
  </w:style>
  <w:style w:type="paragraph" w:customStyle="1" w:styleId="MTC">
    <w:name w:val="MTC"/>
    <w:basedOn w:val="TF"/>
    <w:pPr>
      <w:tabs>
        <w:tab w:val="clear" w:pos="360"/>
        <w:tab w:val="clear" w:pos="900"/>
        <w:tab w:val="right" w:leader="underscore" w:pos="720"/>
      </w:tabs>
      <w:spacing w:before="120" w:after="0"/>
      <w:ind w:left="0" w:firstLine="0"/>
    </w:pPr>
    <w:rPr>
      <w:rFonts w:ascii="Times New Roman" w:hAnsi="Times New Roman"/>
      <w:sz w:val="20"/>
    </w:rPr>
  </w:style>
  <w:style w:type="paragraph" w:customStyle="1" w:styleId="MTC1">
    <w:name w:val="MTC1"/>
    <w:basedOn w:val="MTC"/>
    <w:pPr>
      <w:spacing w:before="240"/>
    </w:pPr>
  </w:style>
  <w:style w:type="paragraph" w:customStyle="1" w:styleId="MTCANS">
    <w:name w:val="MTCANS"/>
    <w:basedOn w:val="MTC"/>
    <w:pPr>
      <w:tabs>
        <w:tab w:val="clear" w:pos="720"/>
        <w:tab w:val="clear" w:pos="1080"/>
        <w:tab w:val="left" w:pos="1800"/>
        <w:tab w:val="left" w:pos="5760"/>
        <w:tab w:val="left" w:pos="6120"/>
      </w:tabs>
      <w:spacing w:before="60"/>
      <w:ind w:left="1440"/>
    </w:pPr>
  </w:style>
  <w:style w:type="paragraph" w:customStyle="1" w:styleId="MTCANS1">
    <w:name w:val="MTCANS1"/>
    <w:basedOn w:val="MTCANS"/>
    <w:pPr>
      <w:spacing w:before="240"/>
    </w:pPr>
  </w:style>
  <w:style w:type="paragraph" w:customStyle="1" w:styleId="BL2F">
    <w:name w:val="BL2(F)"/>
    <w:basedOn w:val="BL2"/>
    <w:pPr>
      <w:spacing w:before="60" w:after="0"/>
      <w:ind w:hanging="403"/>
    </w:pPr>
  </w:style>
  <w:style w:type="paragraph" w:customStyle="1" w:styleId="BL22">
    <w:name w:val="BL2(2)"/>
    <w:basedOn w:val="BL2F"/>
    <w:pPr>
      <w:spacing w:before="40"/>
    </w:pPr>
  </w:style>
  <w:style w:type="paragraph" w:customStyle="1" w:styleId="BL2F1">
    <w:name w:val="BL2(F1)"/>
    <w:basedOn w:val="BL2F"/>
    <w:pPr>
      <w:tabs>
        <w:tab w:val="left" w:pos="2133"/>
      </w:tabs>
    </w:pPr>
  </w:style>
  <w:style w:type="paragraph" w:customStyle="1" w:styleId="BL2F2">
    <w:name w:val="BL2(F2)"/>
    <w:basedOn w:val="BL22"/>
    <w:pPr>
      <w:tabs>
        <w:tab w:val="left" w:pos="2133"/>
      </w:tabs>
    </w:pPr>
  </w:style>
  <w:style w:type="paragraph" w:customStyle="1" w:styleId="EXListDC">
    <w:name w:val="EX_List(DC)"/>
    <w:basedOn w:val="EXList"/>
    <w:pPr>
      <w:keepNext w:val="0"/>
      <w:tabs>
        <w:tab w:val="clear" w:pos="672"/>
        <w:tab w:val="clear" w:pos="1050"/>
        <w:tab w:val="clear" w:pos="5760"/>
        <w:tab w:val="left" w:pos="1575"/>
        <w:tab w:val="left" w:pos="5562"/>
        <w:tab w:val="left" w:pos="5931"/>
      </w:tabs>
      <w:ind w:left="1206" w:firstLine="0"/>
    </w:pPr>
  </w:style>
  <w:style w:type="paragraph" w:customStyle="1" w:styleId="EXList1">
    <w:name w:val="EX_List(1)"/>
    <w:basedOn w:val="EXListDC"/>
    <w:pPr>
      <w:tabs>
        <w:tab w:val="clear" w:pos="5562"/>
        <w:tab w:val="clear" w:pos="5931"/>
        <w:tab w:val="left" w:pos="5697"/>
        <w:tab w:val="left" w:pos="6093"/>
      </w:tabs>
      <w:spacing w:before="120"/>
      <w:ind w:left="1210"/>
    </w:pPr>
  </w:style>
  <w:style w:type="paragraph" w:customStyle="1" w:styleId="EXList2">
    <w:name w:val="EX_List(2)"/>
    <w:basedOn w:val="EXListDC"/>
    <w:pPr>
      <w:tabs>
        <w:tab w:val="clear" w:pos="5562"/>
        <w:tab w:val="clear" w:pos="5931"/>
        <w:tab w:val="left" w:pos="5688"/>
        <w:tab w:val="left" w:pos="6093"/>
      </w:tabs>
      <w:spacing w:before="0"/>
      <w:ind w:left="1210"/>
    </w:pPr>
  </w:style>
  <w:style w:type="paragraph" w:customStyle="1" w:styleId="DEFEXP1">
    <w:name w:val="DEF_EXP1"/>
    <w:basedOn w:val="DEFEXP"/>
    <w:pPr>
      <w:spacing w:before="240"/>
    </w:pPr>
  </w:style>
  <w:style w:type="paragraph" w:customStyle="1" w:styleId="TF1">
    <w:name w:val="TF1"/>
    <w:basedOn w:val="TF"/>
    <w:pPr>
      <w:tabs>
        <w:tab w:val="clear" w:pos="360"/>
        <w:tab w:val="clear" w:pos="900"/>
        <w:tab w:val="center" w:pos="270"/>
        <w:tab w:val="center" w:pos="630"/>
      </w:tabs>
      <w:spacing w:before="240" w:after="0"/>
      <w:ind w:left="1411" w:hanging="1411"/>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M%20SINGH%20(Current%20Jobs)\Word%20Composition\Adison-Wesley\2007\(11)%20November%202007\Mishkin_6e\9780321531506_SG\mishkin_531506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mishkin_531506_SG.dot</Template>
  <TotalTime>4</TotalTime>
  <Pages>1</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M01_HUST3004_08_IM_C01</vt:lpstr>
    </vt:vector>
  </TitlesOfParts>
  <Company>ITC</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M01_HUST3004_08_IM_C01</dc:title>
  <dc:subject/>
  <dc:creator>AW</dc:creator>
  <cp:keywords/>
  <cp:lastModifiedBy>uterbca</cp:lastModifiedBy>
  <cp:revision>5</cp:revision>
  <cp:lastPrinted>2009-04-28T19:08:00Z</cp:lastPrinted>
  <dcterms:created xsi:type="dcterms:W3CDTF">2019-07-19T08:11:00Z</dcterms:created>
  <dcterms:modified xsi:type="dcterms:W3CDTF">2019-07-19T08:11:00Z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